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1246C" w14:textId="370019E0" w:rsidR="006C2D43" w:rsidRPr="006C2D43" w:rsidRDefault="006C2D43" w:rsidP="006C2D43">
      <w:pPr>
        <w:pStyle w:val="3GPPHeader"/>
        <w:rPr>
          <w:highlight w:val="yellow"/>
          <w:lang w:val="en-US"/>
        </w:rPr>
      </w:pPr>
      <w:r w:rsidRPr="006C2D43">
        <w:rPr>
          <w:lang w:val="en-US"/>
        </w:rPr>
        <w:t>3GPP TSG-RAN WG1 NR Ad Hoc #3</w:t>
      </w:r>
      <w:r w:rsidRPr="006C2D43">
        <w:rPr>
          <w:lang w:val="en-US"/>
        </w:rPr>
        <w:tab/>
        <w:t>R1-</w:t>
      </w:r>
      <w:r>
        <w:rPr>
          <w:lang w:val="en-US"/>
        </w:rPr>
        <w:t>1716346</w:t>
      </w:r>
      <w:bookmarkStart w:id="0" w:name="_GoBack"/>
      <w:bookmarkEnd w:id="0"/>
    </w:p>
    <w:p w14:paraId="4F6EEC85" w14:textId="77777777" w:rsidR="006C2D43" w:rsidRPr="004610A1" w:rsidRDefault="006C2D43" w:rsidP="006C2D43">
      <w:pPr>
        <w:pStyle w:val="Header"/>
      </w:pPr>
      <w:r w:rsidRPr="00747588">
        <w:t>Nagoya, Japan, 18th – 21st, September 2017</w:t>
      </w:r>
    </w:p>
    <w:p w14:paraId="08DB7E76" w14:textId="77777777" w:rsidR="00E90E49" w:rsidRPr="006C2D43" w:rsidRDefault="00E90E49" w:rsidP="00357380">
      <w:pPr>
        <w:pStyle w:val="3GPPHeader"/>
        <w:rPr>
          <w:lang w:val="en-US"/>
        </w:rPr>
      </w:pPr>
    </w:p>
    <w:p w14:paraId="678F3A79" w14:textId="77777777" w:rsidR="00E90E49" w:rsidRPr="006C2D43" w:rsidRDefault="003D3C45" w:rsidP="00327997">
      <w:pPr>
        <w:pStyle w:val="3GPPHeader"/>
        <w:rPr>
          <w:lang w:val="en-US"/>
        </w:rPr>
      </w:pPr>
      <w:r w:rsidRPr="006C2D43">
        <w:rPr>
          <w:lang w:val="en-US"/>
        </w:rPr>
        <w:t>Source:</w:t>
      </w:r>
      <w:r w:rsidR="00E90E49" w:rsidRPr="006C2D43">
        <w:rPr>
          <w:lang w:val="en-US"/>
        </w:rPr>
        <w:tab/>
      </w:r>
      <w:r w:rsidR="00F64C2B" w:rsidRPr="006C2D43">
        <w:rPr>
          <w:lang w:val="en-US"/>
        </w:rPr>
        <w:t>Ericsson</w:t>
      </w:r>
    </w:p>
    <w:p w14:paraId="7CC32A57" w14:textId="5A40B2F9" w:rsidR="00E90E49" w:rsidRPr="006C2D43" w:rsidRDefault="003D3C45" w:rsidP="00327997">
      <w:pPr>
        <w:pStyle w:val="3GPPHeader"/>
        <w:rPr>
          <w:lang w:val="en-US"/>
        </w:rPr>
      </w:pPr>
      <w:r w:rsidRPr="006C2D43">
        <w:rPr>
          <w:lang w:val="en-US"/>
        </w:rPr>
        <w:t>Title:</w:t>
      </w:r>
      <w:r w:rsidR="00E90E49" w:rsidRPr="006C2D43">
        <w:rPr>
          <w:lang w:val="en-US"/>
        </w:rPr>
        <w:tab/>
      </w:r>
      <w:r w:rsidR="006D4C13" w:rsidRPr="006C2D43">
        <w:rPr>
          <w:lang w:val="en-US"/>
        </w:rPr>
        <w:t>On rate matching</w:t>
      </w:r>
    </w:p>
    <w:p w14:paraId="663C4B82" w14:textId="4380AE85" w:rsidR="00952A24" w:rsidRPr="006C2D43" w:rsidRDefault="00952A24" w:rsidP="00327997">
      <w:pPr>
        <w:pStyle w:val="3GPPHeader"/>
        <w:rPr>
          <w:lang w:val="en-US"/>
        </w:rPr>
      </w:pPr>
      <w:r w:rsidRPr="006C2D43">
        <w:rPr>
          <w:lang w:val="en-US"/>
        </w:rPr>
        <w:t>Agenda Item:</w:t>
      </w:r>
      <w:r w:rsidRPr="006C2D43">
        <w:rPr>
          <w:lang w:val="en-US"/>
        </w:rPr>
        <w:tab/>
      </w:r>
      <w:r w:rsidR="009F1F85" w:rsidRPr="006C2D43">
        <w:rPr>
          <w:lang w:val="en-US"/>
        </w:rPr>
        <w:t>6</w:t>
      </w:r>
      <w:r w:rsidR="002177BF" w:rsidRPr="006C2D43">
        <w:rPr>
          <w:lang w:val="en-US"/>
        </w:rPr>
        <w:t>.2.1.</w:t>
      </w:r>
      <w:r w:rsidR="006D4C13" w:rsidRPr="006C2D43">
        <w:rPr>
          <w:lang w:val="en-US"/>
        </w:rPr>
        <w:t>7</w:t>
      </w:r>
    </w:p>
    <w:p w14:paraId="70630FC4" w14:textId="304F00F0" w:rsidR="00E64F97" w:rsidRPr="006C2D43" w:rsidRDefault="00E90E49" w:rsidP="00084BD4">
      <w:pPr>
        <w:pStyle w:val="3GPPHeader"/>
        <w:rPr>
          <w:lang w:val="en-US"/>
        </w:rPr>
      </w:pPr>
      <w:r w:rsidRPr="006C2D43">
        <w:rPr>
          <w:lang w:val="en-US"/>
        </w:rPr>
        <w:t>Document for:</w:t>
      </w:r>
      <w:r w:rsidRPr="006C2D43">
        <w:rPr>
          <w:lang w:val="en-US"/>
        </w:rPr>
        <w:tab/>
      </w:r>
      <w:r w:rsidR="00A15745" w:rsidRPr="006C2D43">
        <w:rPr>
          <w:lang w:val="en-US"/>
        </w:rPr>
        <w:t>Discussion and</w:t>
      </w:r>
      <w:r w:rsidR="00952A24" w:rsidRPr="006C2D43">
        <w:rPr>
          <w:lang w:val="en-US"/>
        </w:rPr>
        <w:t xml:space="preserve"> </w:t>
      </w:r>
      <w:r w:rsidRPr="006C2D43">
        <w:rPr>
          <w:lang w:val="en-US"/>
        </w:rPr>
        <w:t>Decision</w:t>
      </w:r>
    </w:p>
    <w:p w14:paraId="007E1DB7" w14:textId="6C1DC250" w:rsidR="00E90E49" w:rsidRDefault="007F75D5" w:rsidP="00CE0424">
      <w:pPr>
        <w:pStyle w:val="Heading1"/>
      </w:pPr>
      <w:r>
        <w:t>Introduction</w:t>
      </w:r>
    </w:p>
    <w:p w14:paraId="014697BA" w14:textId="18E27E5A" w:rsidR="00BF7642" w:rsidRPr="006C2D43" w:rsidRDefault="002177BF" w:rsidP="00BF7642">
      <w:pPr>
        <w:pStyle w:val="BodyText"/>
        <w:rPr>
          <w:lang w:val="en-US"/>
        </w:rPr>
      </w:pPr>
      <w:r w:rsidRPr="006C2D43">
        <w:rPr>
          <w:lang w:val="en-US"/>
        </w:rPr>
        <w:t xml:space="preserve">In </w:t>
      </w:r>
      <w:r w:rsidR="004A093E" w:rsidRPr="006C2D43">
        <w:rPr>
          <w:lang w:val="en-US"/>
        </w:rPr>
        <w:t>previous RAN1 meetings</w:t>
      </w:r>
      <w:r w:rsidR="00BF7642" w:rsidRPr="006C2D43">
        <w:rPr>
          <w:lang w:val="en-US"/>
        </w:rPr>
        <w:t>, the following agreement</w:t>
      </w:r>
      <w:r w:rsidR="005954D5" w:rsidRPr="006C2D43">
        <w:rPr>
          <w:lang w:val="en-US"/>
        </w:rPr>
        <w:t>s</w:t>
      </w:r>
      <w:r w:rsidR="00BF7642" w:rsidRPr="006C2D43">
        <w:rPr>
          <w:lang w:val="en-US"/>
        </w:rPr>
        <w:t xml:space="preserve"> </w:t>
      </w:r>
      <w:r w:rsidR="005954D5" w:rsidRPr="006C2D43">
        <w:rPr>
          <w:lang w:val="en-US"/>
        </w:rPr>
        <w:t>were</w:t>
      </w:r>
      <w:r w:rsidR="00BF7642" w:rsidRPr="006C2D43">
        <w:rPr>
          <w:lang w:val="en-US"/>
        </w:rPr>
        <w:t xml:space="preserve"> made:</w:t>
      </w:r>
    </w:p>
    <w:p w14:paraId="11F532FF" w14:textId="77777777" w:rsidR="00F22AA4" w:rsidRPr="00A654F9" w:rsidRDefault="00F22AA4" w:rsidP="00F22AA4">
      <w:pPr>
        <w:rPr>
          <w:szCs w:val="20"/>
        </w:rPr>
      </w:pPr>
      <w:r w:rsidRPr="003E5C57">
        <w:rPr>
          <w:szCs w:val="20"/>
          <w:highlight w:val="green"/>
        </w:rPr>
        <w:t>Agreements</w:t>
      </w:r>
      <w:r w:rsidRPr="003214F8">
        <w:rPr>
          <w:szCs w:val="20"/>
          <w:highlight w:val="green"/>
        </w:rPr>
        <w:t xml:space="preserve"> (1):</w:t>
      </w:r>
    </w:p>
    <w:p w14:paraId="06B213BE" w14:textId="77777777" w:rsidR="00F22AA4" w:rsidRPr="006C2D43" w:rsidRDefault="00F22AA4" w:rsidP="00F22AA4">
      <w:pPr>
        <w:numPr>
          <w:ilvl w:val="0"/>
          <w:numId w:val="25"/>
        </w:numPr>
        <w:spacing w:after="0" w:line="240" w:lineRule="auto"/>
        <w:rPr>
          <w:szCs w:val="20"/>
          <w:lang w:val="en-US"/>
        </w:rPr>
      </w:pPr>
      <w:r w:rsidRPr="006C2D43">
        <w:rPr>
          <w:szCs w:val="20"/>
          <w:lang w:val="en-US"/>
        </w:rPr>
        <w:t>A UE is configured with resources for PDSCH rate matching</w:t>
      </w:r>
    </w:p>
    <w:p w14:paraId="78AC0EDA" w14:textId="77777777" w:rsidR="00F22AA4" w:rsidRPr="00A654F9" w:rsidRDefault="00F22AA4" w:rsidP="00F22AA4">
      <w:pPr>
        <w:numPr>
          <w:ilvl w:val="1"/>
          <w:numId w:val="25"/>
        </w:numPr>
        <w:spacing w:after="0" w:line="240" w:lineRule="auto"/>
        <w:rPr>
          <w:szCs w:val="20"/>
        </w:rPr>
      </w:pPr>
      <w:r w:rsidRPr="00A654F9">
        <w:rPr>
          <w:szCs w:val="20"/>
        </w:rPr>
        <w:t>FFS details</w:t>
      </w:r>
    </w:p>
    <w:p w14:paraId="7BC2AF30" w14:textId="77777777" w:rsidR="00F22AA4" w:rsidRPr="006C2D43" w:rsidRDefault="00F22AA4" w:rsidP="00F22AA4">
      <w:pPr>
        <w:numPr>
          <w:ilvl w:val="0"/>
          <w:numId w:val="25"/>
        </w:numPr>
        <w:spacing w:after="0" w:line="240" w:lineRule="auto"/>
        <w:rPr>
          <w:szCs w:val="20"/>
          <w:lang w:val="en-US"/>
        </w:rPr>
      </w:pPr>
      <w:r w:rsidRPr="006C2D43">
        <w:rPr>
          <w:szCs w:val="20"/>
          <w:lang w:val="en-US"/>
        </w:rPr>
        <w:t>A UE is configured with resources for PUSCH rate matching</w:t>
      </w:r>
    </w:p>
    <w:p w14:paraId="76C7B726" w14:textId="77777777" w:rsidR="00F22AA4" w:rsidRDefault="00F22AA4" w:rsidP="00F22AA4">
      <w:pPr>
        <w:numPr>
          <w:ilvl w:val="1"/>
          <w:numId w:val="25"/>
        </w:numPr>
        <w:spacing w:after="0" w:line="240" w:lineRule="auto"/>
        <w:rPr>
          <w:szCs w:val="20"/>
        </w:rPr>
      </w:pPr>
      <w:r w:rsidRPr="00A654F9">
        <w:rPr>
          <w:szCs w:val="20"/>
        </w:rPr>
        <w:t>FFS details</w:t>
      </w:r>
    </w:p>
    <w:p w14:paraId="66CA309A" w14:textId="77777777" w:rsidR="00F22AA4" w:rsidRDefault="00F22AA4" w:rsidP="00F22AA4">
      <w:pPr>
        <w:spacing w:after="0" w:line="240" w:lineRule="auto"/>
        <w:ind w:left="1440"/>
        <w:rPr>
          <w:szCs w:val="20"/>
        </w:rPr>
      </w:pPr>
    </w:p>
    <w:p w14:paraId="75B77143" w14:textId="77777777" w:rsidR="00F22AA4" w:rsidRPr="003214F8" w:rsidRDefault="00F22AA4" w:rsidP="00F22AA4">
      <w:pPr>
        <w:rPr>
          <w:rFonts w:eastAsia="MS Mincho"/>
          <w:lang w:eastAsia="ja-JP"/>
        </w:rPr>
      </w:pPr>
      <w:r w:rsidRPr="003214F8">
        <w:rPr>
          <w:rFonts w:eastAsia="MS Mincho" w:hint="eastAsia"/>
          <w:highlight w:val="green"/>
          <w:lang w:eastAsia="ja-JP"/>
        </w:rPr>
        <w:t>Agreements</w:t>
      </w:r>
      <w:r>
        <w:rPr>
          <w:rFonts w:eastAsia="MS Mincho"/>
          <w:highlight w:val="green"/>
          <w:lang w:eastAsia="ja-JP"/>
        </w:rPr>
        <w:t xml:space="preserve"> (2)</w:t>
      </w:r>
      <w:r w:rsidRPr="003214F8">
        <w:rPr>
          <w:rFonts w:eastAsia="MS Mincho" w:hint="eastAsia"/>
          <w:highlight w:val="green"/>
          <w:lang w:eastAsia="ja-JP"/>
        </w:rPr>
        <w:t>:</w:t>
      </w:r>
    </w:p>
    <w:p w14:paraId="19811812" w14:textId="77777777" w:rsidR="00F22AA4" w:rsidRPr="006C2D43" w:rsidRDefault="00F22AA4" w:rsidP="00F22AA4">
      <w:pPr>
        <w:numPr>
          <w:ilvl w:val="0"/>
          <w:numId w:val="27"/>
        </w:numPr>
        <w:spacing w:after="0" w:line="240" w:lineRule="auto"/>
        <w:rPr>
          <w:rFonts w:eastAsia="MS Mincho"/>
          <w:lang w:val="en-US" w:eastAsia="ja-JP"/>
        </w:rPr>
      </w:pPr>
      <w:r w:rsidRPr="006C2D43">
        <w:rPr>
          <w:rFonts w:eastAsia="MS Mincho"/>
          <w:lang w:val="en-US" w:eastAsia="ja-JP"/>
        </w:rPr>
        <w:t>Explicit signaling to NR UEs can indicate reserved resources</w:t>
      </w:r>
    </w:p>
    <w:p w14:paraId="0885206B" w14:textId="77777777" w:rsidR="00F22AA4" w:rsidRPr="006C2D43" w:rsidRDefault="00F22AA4" w:rsidP="00F22AA4">
      <w:pPr>
        <w:numPr>
          <w:ilvl w:val="1"/>
          <w:numId w:val="27"/>
        </w:numPr>
        <w:spacing w:after="0" w:line="240" w:lineRule="auto"/>
        <w:rPr>
          <w:rFonts w:eastAsia="MS Mincho"/>
          <w:lang w:val="en-US" w:eastAsia="ja-JP"/>
        </w:rPr>
      </w:pPr>
      <w:r w:rsidRPr="006C2D43">
        <w:rPr>
          <w:rFonts w:eastAsia="MS Mincho"/>
          <w:lang w:val="en-US" w:eastAsia="ja-JP"/>
        </w:rPr>
        <w:t xml:space="preserve">The details on signaling information and transmission are FFS </w:t>
      </w:r>
    </w:p>
    <w:p w14:paraId="76394CFC" w14:textId="77777777" w:rsidR="00F22AA4" w:rsidRPr="006C2D43" w:rsidRDefault="00F22AA4" w:rsidP="00F22AA4">
      <w:pPr>
        <w:numPr>
          <w:ilvl w:val="2"/>
          <w:numId w:val="27"/>
        </w:numPr>
        <w:spacing w:after="0" w:line="240" w:lineRule="auto"/>
        <w:rPr>
          <w:rFonts w:eastAsia="MS Mincho"/>
          <w:lang w:val="en-US" w:eastAsia="ja-JP"/>
        </w:rPr>
      </w:pPr>
      <w:r w:rsidRPr="006C2D43">
        <w:rPr>
          <w:rFonts w:eastAsia="MS Mincho"/>
          <w:lang w:val="en-US" w:eastAsia="ja-JP"/>
        </w:rPr>
        <w:t>e.g. granularity for blank resource indication</w:t>
      </w:r>
    </w:p>
    <w:p w14:paraId="0F4B4E85" w14:textId="77777777" w:rsidR="00F22AA4" w:rsidRPr="006C2D43" w:rsidRDefault="00F22AA4" w:rsidP="00F22AA4">
      <w:pPr>
        <w:numPr>
          <w:ilvl w:val="2"/>
          <w:numId w:val="27"/>
        </w:numPr>
        <w:spacing w:after="0" w:line="240" w:lineRule="auto"/>
        <w:rPr>
          <w:rFonts w:eastAsia="MS Mincho"/>
          <w:lang w:val="en-US" w:eastAsia="ja-JP"/>
        </w:rPr>
      </w:pPr>
      <w:r w:rsidRPr="006C2D43">
        <w:rPr>
          <w:rFonts w:eastAsia="MS Mincho"/>
          <w:lang w:val="en-US" w:eastAsia="ja-JP"/>
        </w:rPr>
        <w:t>e.g. RRC signaling and/or L1 signaling (including DL control information)</w:t>
      </w:r>
    </w:p>
    <w:p w14:paraId="570FF83E" w14:textId="77777777" w:rsidR="00F22AA4" w:rsidRPr="006C2D43" w:rsidRDefault="00F22AA4" w:rsidP="00F22AA4">
      <w:pPr>
        <w:numPr>
          <w:ilvl w:val="2"/>
          <w:numId w:val="27"/>
        </w:numPr>
        <w:spacing w:after="0" w:line="240" w:lineRule="auto"/>
        <w:rPr>
          <w:rFonts w:eastAsia="MS Mincho"/>
          <w:lang w:val="en-US" w:eastAsia="ja-JP"/>
        </w:rPr>
      </w:pPr>
      <w:r w:rsidRPr="006C2D43">
        <w:rPr>
          <w:rFonts w:eastAsia="MS Mincho"/>
          <w:lang w:val="en-US" w:eastAsia="ja-JP"/>
        </w:rPr>
        <w:t>e.g. broadcast and/or unicast signaling</w:t>
      </w:r>
    </w:p>
    <w:p w14:paraId="1AB337A5" w14:textId="77777777" w:rsidR="00F22AA4" w:rsidRPr="006C2D43" w:rsidRDefault="00F22AA4" w:rsidP="00F22AA4">
      <w:pPr>
        <w:numPr>
          <w:ilvl w:val="2"/>
          <w:numId w:val="27"/>
        </w:numPr>
        <w:spacing w:after="0" w:line="240" w:lineRule="auto"/>
        <w:rPr>
          <w:rFonts w:eastAsia="MS Mincho"/>
          <w:lang w:val="en-US" w:eastAsia="ja-JP"/>
        </w:rPr>
      </w:pPr>
      <w:r w:rsidRPr="006C2D43">
        <w:rPr>
          <w:rFonts w:eastAsia="MS Mincho"/>
          <w:lang w:val="en-US" w:eastAsia="ja-JP"/>
        </w:rPr>
        <w:t>e.g., whether this signaling is applicable to UE UL operation and/or DL operation and/or sidelink operation</w:t>
      </w:r>
    </w:p>
    <w:p w14:paraId="686A759A" w14:textId="77777777" w:rsidR="00F22AA4" w:rsidRDefault="00F22AA4" w:rsidP="00F22AA4">
      <w:pPr>
        <w:numPr>
          <w:ilvl w:val="2"/>
          <w:numId w:val="27"/>
        </w:numPr>
        <w:spacing w:after="0" w:line="240" w:lineRule="auto"/>
        <w:rPr>
          <w:rFonts w:eastAsia="MS Mincho"/>
          <w:lang w:eastAsia="ja-JP"/>
        </w:rPr>
      </w:pPr>
      <w:r>
        <w:rPr>
          <w:rFonts w:eastAsia="MS Mincho" w:hint="eastAsia"/>
          <w:lang w:eastAsia="ja-JP"/>
        </w:rPr>
        <w:t xml:space="preserve">FFS: combination of above </w:t>
      </w:r>
      <w:r>
        <w:rPr>
          <w:rFonts w:eastAsia="MS Mincho"/>
          <w:lang w:eastAsia="ja-JP"/>
        </w:rPr>
        <w:t>signaling</w:t>
      </w:r>
    </w:p>
    <w:p w14:paraId="572E8BC8" w14:textId="77777777" w:rsidR="00F22AA4" w:rsidRDefault="00F22AA4" w:rsidP="00F22AA4">
      <w:pPr>
        <w:numPr>
          <w:ilvl w:val="2"/>
          <w:numId w:val="27"/>
        </w:numPr>
        <w:spacing w:after="0" w:line="240" w:lineRule="auto"/>
        <w:rPr>
          <w:rFonts w:eastAsia="MS Mincho"/>
          <w:lang w:eastAsia="ja-JP"/>
        </w:rPr>
      </w:pPr>
      <w:r>
        <w:rPr>
          <w:rFonts w:eastAsia="MS Mincho" w:hint="eastAsia"/>
          <w:lang w:eastAsia="ja-JP"/>
        </w:rPr>
        <w:t xml:space="preserve">FFS: </w:t>
      </w:r>
      <w:r>
        <w:rPr>
          <w:rFonts w:eastAsia="MS Mincho"/>
          <w:lang w:eastAsia="ja-JP"/>
        </w:rPr>
        <w:t>time and</w:t>
      </w:r>
      <w:r w:rsidRPr="005050D8">
        <w:rPr>
          <w:rFonts w:eastAsia="MS Mincho"/>
          <w:lang w:eastAsia="ja-JP"/>
        </w:rPr>
        <w:t xml:space="preserve"> frequency</w:t>
      </w:r>
      <w:r>
        <w:rPr>
          <w:rFonts w:eastAsia="MS Mincho" w:hint="eastAsia"/>
          <w:lang w:eastAsia="ja-JP"/>
        </w:rPr>
        <w:t xml:space="preserve"> </w:t>
      </w:r>
      <w:r>
        <w:rPr>
          <w:rFonts w:eastAsia="MS Mincho"/>
          <w:lang w:eastAsia="ja-JP"/>
        </w:rPr>
        <w:t>granularity</w:t>
      </w:r>
    </w:p>
    <w:p w14:paraId="2FB554A5" w14:textId="77777777" w:rsidR="00F22AA4" w:rsidRDefault="00F22AA4" w:rsidP="00F22AA4">
      <w:pPr>
        <w:spacing w:after="0" w:line="240" w:lineRule="auto"/>
        <w:ind w:left="1800"/>
        <w:rPr>
          <w:rFonts w:eastAsia="MS Mincho"/>
          <w:lang w:eastAsia="ja-JP"/>
        </w:rPr>
      </w:pPr>
    </w:p>
    <w:p w14:paraId="5A7D0160" w14:textId="77777777" w:rsidR="00F22AA4" w:rsidRPr="003214F8" w:rsidRDefault="00F22AA4" w:rsidP="00F22AA4">
      <w:pPr>
        <w:rPr>
          <w:rFonts w:eastAsia="MS Mincho"/>
          <w:lang w:eastAsia="ja-JP"/>
        </w:rPr>
      </w:pPr>
      <w:r w:rsidRPr="003214F8">
        <w:rPr>
          <w:rFonts w:eastAsia="MS Mincho" w:hint="eastAsia"/>
          <w:highlight w:val="green"/>
          <w:lang w:eastAsia="ja-JP"/>
        </w:rPr>
        <w:t>Agreements</w:t>
      </w:r>
      <w:r>
        <w:rPr>
          <w:rFonts w:eastAsia="MS Mincho"/>
          <w:highlight w:val="green"/>
          <w:lang w:eastAsia="ja-JP"/>
        </w:rPr>
        <w:t xml:space="preserve"> (3)</w:t>
      </w:r>
      <w:r w:rsidRPr="003214F8">
        <w:rPr>
          <w:rFonts w:eastAsia="MS Mincho" w:hint="eastAsia"/>
          <w:highlight w:val="green"/>
          <w:lang w:eastAsia="ja-JP"/>
        </w:rPr>
        <w:t>:</w:t>
      </w:r>
    </w:p>
    <w:p w14:paraId="08AAAC00" w14:textId="77777777" w:rsidR="00F22AA4" w:rsidRPr="006C2D43" w:rsidRDefault="00F22AA4" w:rsidP="00F22AA4">
      <w:pPr>
        <w:numPr>
          <w:ilvl w:val="0"/>
          <w:numId w:val="28"/>
        </w:numPr>
        <w:spacing w:after="0" w:line="240" w:lineRule="auto"/>
        <w:rPr>
          <w:rFonts w:eastAsia="MS Mincho"/>
          <w:lang w:val="en-US" w:eastAsia="ja-JP"/>
        </w:rPr>
      </w:pPr>
      <w:r w:rsidRPr="006C2D43">
        <w:rPr>
          <w:rFonts w:eastAsia="MS Mincho"/>
          <w:lang w:val="en-US" w:eastAsia="ja-JP"/>
        </w:rPr>
        <w:t>At least some reserved resources are indicated by using at least RRC signaling</w:t>
      </w:r>
    </w:p>
    <w:p w14:paraId="1695339A" w14:textId="77777777" w:rsidR="00F22AA4" w:rsidRPr="006C2D43" w:rsidRDefault="00F22AA4" w:rsidP="00F22AA4">
      <w:pPr>
        <w:spacing w:after="0" w:line="240" w:lineRule="auto"/>
        <w:ind w:left="1800"/>
        <w:rPr>
          <w:rFonts w:eastAsia="MS Mincho"/>
          <w:lang w:val="en-US" w:eastAsia="ja-JP"/>
        </w:rPr>
      </w:pPr>
    </w:p>
    <w:p w14:paraId="74E945E0" w14:textId="77777777" w:rsidR="00F22AA4" w:rsidRPr="0055395B" w:rsidRDefault="00F22AA4" w:rsidP="00F22AA4">
      <w:pPr>
        <w:rPr>
          <w:rFonts w:eastAsia="MS Mincho"/>
          <w:szCs w:val="20"/>
          <w:lang w:eastAsia="ja-JP"/>
        </w:rPr>
      </w:pPr>
      <w:r w:rsidRPr="003214F8">
        <w:rPr>
          <w:rFonts w:eastAsia="MS Mincho"/>
          <w:szCs w:val="20"/>
          <w:highlight w:val="green"/>
          <w:lang w:eastAsia="ja-JP"/>
        </w:rPr>
        <w:t>Agreements (4):</w:t>
      </w:r>
    </w:p>
    <w:p w14:paraId="342AA5A7" w14:textId="77777777" w:rsidR="00F22AA4" w:rsidRPr="006C2D43" w:rsidRDefault="00F22AA4" w:rsidP="00F22AA4">
      <w:pPr>
        <w:numPr>
          <w:ilvl w:val="0"/>
          <w:numId w:val="22"/>
        </w:numPr>
        <w:spacing w:after="0" w:line="240" w:lineRule="auto"/>
        <w:rPr>
          <w:rFonts w:eastAsia="MS Mincho"/>
          <w:szCs w:val="20"/>
          <w:lang w:val="en-US" w:eastAsia="ja-JP"/>
        </w:rPr>
      </w:pPr>
      <w:r w:rsidRPr="006C2D43">
        <w:rPr>
          <w:rFonts w:eastAsia="MS Mincho"/>
          <w:szCs w:val="20"/>
          <w:lang w:val="en-US" w:eastAsia="ja-JP"/>
        </w:rPr>
        <w:t>NR supports DL transmissions scheduled in LTE DL non-MBSFN subframes</w:t>
      </w:r>
    </w:p>
    <w:p w14:paraId="6321B422" w14:textId="77777777" w:rsidR="00F22AA4" w:rsidRPr="006C2D43" w:rsidRDefault="00F22AA4" w:rsidP="00F22AA4">
      <w:pPr>
        <w:numPr>
          <w:ilvl w:val="1"/>
          <w:numId w:val="22"/>
        </w:numPr>
        <w:spacing w:after="0" w:line="240" w:lineRule="auto"/>
        <w:rPr>
          <w:rFonts w:eastAsia="MS Mincho"/>
          <w:szCs w:val="20"/>
          <w:lang w:val="en-US" w:eastAsia="ja-JP"/>
        </w:rPr>
      </w:pPr>
      <w:r w:rsidRPr="006C2D43">
        <w:rPr>
          <w:rFonts w:eastAsia="MS Mincho"/>
          <w:szCs w:val="20"/>
          <w:lang w:val="en-US" w:eastAsia="ja-JP"/>
        </w:rPr>
        <w:t xml:space="preserve">Mini-slots can be scheduled on OFDM symbols not carrying CRS </w:t>
      </w:r>
    </w:p>
    <w:p w14:paraId="1F086C99" w14:textId="77777777" w:rsidR="00F22AA4" w:rsidRPr="006C2D43" w:rsidRDefault="00F22AA4" w:rsidP="00F22AA4">
      <w:pPr>
        <w:numPr>
          <w:ilvl w:val="1"/>
          <w:numId w:val="22"/>
        </w:numPr>
        <w:spacing w:after="0" w:line="240" w:lineRule="auto"/>
        <w:rPr>
          <w:rFonts w:eastAsia="MS Mincho"/>
          <w:color w:val="D9D9D9"/>
          <w:szCs w:val="20"/>
          <w:lang w:val="en-US" w:eastAsia="ja-JP"/>
        </w:rPr>
      </w:pPr>
      <w:r w:rsidRPr="006C2D43">
        <w:rPr>
          <w:rFonts w:eastAsia="MS Mincho"/>
          <w:szCs w:val="20"/>
          <w:lang w:val="en-US" w:eastAsia="ja-JP"/>
        </w:rPr>
        <w:t xml:space="preserve">It is expected that NR scheduling and at least semi-statically reserved resources for forward compatibility can be used to avoid NR transmissions colliding with other LTE signals/channels (e.g., LTE PBCH/PSS/SSS, SIB1, LTE PDCCH region, etc.) </w:t>
      </w:r>
    </w:p>
    <w:p w14:paraId="1853A6A4" w14:textId="77777777" w:rsidR="00F22AA4" w:rsidRPr="006C2D43" w:rsidRDefault="00F22AA4" w:rsidP="00DA3ED3">
      <w:pPr>
        <w:spacing w:after="0"/>
        <w:rPr>
          <w:lang w:val="en-US"/>
        </w:rPr>
      </w:pPr>
    </w:p>
    <w:p w14:paraId="5C2C8E29" w14:textId="6E48353B" w:rsidR="00F22AA4" w:rsidRPr="00837CBD" w:rsidRDefault="00F22AA4" w:rsidP="00F22AA4">
      <w:pPr>
        <w:rPr>
          <w:rFonts w:eastAsia="MS Mincho"/>
          <w:b/>
          <w:lang w:eastAsia="ja-JP"/>
        </w:rPr>
      </w:pPr>
      <w:r w:rsidRPr="00F128C5">
        <w:rPr>
          <w:rFonts w:eastAsia="MS Mincho"/>
          <w:highlight w:val="green"/>
          <w:lang w:eastAsia="ja-JP"/>
        </w:rPr>
        <w:t>Agreements (</w:t>
      </w:r>
      <w:r w:rsidR="006A3BB2">
        <w:rPr>
          <w:rFonts w:eastAsia="MS Mincho"/>
          <w:highlight w:val="green"/>
          <w:lang w:eastAsia="ja-JP"/>
        </w:rPr>
        <w:t>5</w:t>
      </w:r>
      <w:r w:rsidRPr="00F128C5">
        <w:rPr>
          <w:rFonts w:eastAsia="MS Mincho"/>
          <w:highlight w:val="green"/>
          <w:lang w:eastAsia="ja-JP"/>
        </w:rPr>
        <w:t>):</w:t>
      </w:r>
    </w:p>
    <w:p w14:paraId="345697A8" w14:textId="77777777" w:rsidR="00F22AA4" w:rsidRPr="006C2D43" w:rsidRDefault="00F22AA4" w:rsidP="00F22AA4">
      <w:pPr>
        <w:numPr>
          <w:ilvl w:val="0"/>
          <w:numId w:val="23"/>
        </w:numPr>
        <w:spacing w:after="0"/>
        <w:rPr>
          <w:rFonts w:eastAsia="MS Mincho"/>
          <w:lang w:val="en-US" w:eastAsia="ja-JP"/>
        </w:rPr>
      </w:pPr>
      <w:r w:rsidRPr="006C2D43">
        <w:rPr>
          <w:rFonts w:eastAsia="MS Mincho"/>
          <w:lang w:val="en-US" w:eastAsia="ja-JP"/>
        </w:rPr>
        <w:t>NR supports aperiodic SRS triggering field in DCI.</w:t>
      </w:r>
    </w:p>
    <w:p w14:paraId="7904DCEC" w14:textId="77777777" w:rsidR="00F22AA4" w:rsidRPr="006C2D43" w:rsidRDefault="00F22AA4" w:rsidP="00F22AA4">
      <w:pPr>
        <w:numPr>
          <w:ilvl w:val="1"/>
          <w:numId w:val="23"/>
        </w:numPr>
        <w:spacing w:after="0"/>
        <w:rPr>
          <w:rFonts w:eastAsia="MS Mincho"/>
          <w:lang w:val="en-US" w:eastAsia="ja-JP"/>
        </w:rPr>
      </w:pPr>
      <w:r w:rsidRPr="006C2D43">
        <w:rPr>
          <w:rFonts w:eastAsia="MS Mincho"/>
          <w:lang w:val="en-US" w:eastAsia="ja-JP"/>
        </w:rPr>
        <w:t xml:space="preserve">Supports at least one state of the field that can select at least one out of the configured SRS resources. </w:t>
      </w:r>
    </w:p>
    <w:p w14:paraId="4A9C4238" w14:textId="77777777" w:rsidR="00F22AA4" w:rsidRPr="00837CBD" w:rsidRDefault="00F22AA4" w:rsidP="00F22AA4">
      <w:pPr>
        <w:numPr>
          <w:ilvl w:val="1"/>
          <w:numId w:val="23"/>
        </w:numPr>
        <w:spacing w:after="0"/>
        <w:rPr>
          <w:rFonts w:eastAsia="MS Mincho"/>
          <w:lang w:eastAsia="ja-JP"/>
        </w:rPr>
      </w:pPr>
      <w:r w:rsidRPr="00837CBD">
        <w:rPr>
          <w:rFonts w:eastAsia="MS Mincho"/>
          <w:lang w:eastAsia="ja-JP"/>
        </w:rPr>
        <w:t>FFS: details</w:t>
      </w:r>
    </w:p>
    <w:p w14:paraId="0C376E6D" w14:textId="1D3080A9" w:rsidR="00BB3E70" w:rsidRDefault="00BB3E70" w:rsidP="00BF7642">
      <w:pPr>
        <w:pStyle w:val="BodyText"/>
      </w:pPr>
    </w:p>
    <w:p w14:paraId="5375C62F" w14:textId="5EAC4B4E" w:rsidR="00896E18" w:rsidRPr="00313EA3" w:rsidRDefault="003823A7" w:rsidP="00926389">
      <w:pPr>
        <w:pStyle w:val="BodyText"/>
      </w:pPr>
      <w:r w:rsidRPr="006C2D43">
        <w:rPr>
          <w:lang w:val="en-US"/>
        </w:rPr>
        <w:t>In this contribution, w</w:t>
      </w:r>
      <w:r w:rsidR="00F6020D" w:rsidRPr="006C2D43">
        <w:rPr>
          <w:lang w:val="en-US"/>
        </w:rPr>
        <w:t xml:space="preserve">e will </w:t>
      </w:r>
      <w:r w:rsidR="00C7401C" w:rsidRPr="006C2D43">
        <w:rPr>
          <w:lang w:val="en-US"/>
        </w:rPr>
        <w:t>provide our</w:t>
      </w:r>
      <w:r w:rsidR="00F92463" w:rsidRPr="006C2D43">
        <w:rPr>
          <w:lang w:val="en-US"/>
        </w:rPr>
        <w:t xml:space="preserve"> view</w:t>
      </w:r>
      <w:r w:rsidR="00AB1108" w:rsidRPr="006C2D43">
        <w:rPr>
          <w:lang w:val="en-US"/>
        </w:rPr>
        <w:t>s</w:t>
      </w:r>
      <w:r w:rsidR="00F92463" w:rsidRPr="006C2D43">
        <w:rPr>
          <w:lang w:val="en-US"/>
        </w:rPr>
        <w:t xml:space="preserve"> regarding </w:t>
      </w:r>
      <w:r w:rsidR="00F22AA4" w:rsidRPr="006C2D43">
        <w:rPr>
          <w:lang w:val="en-US"/>
        </w:rPr>
        <w:t>PDSCH/PUSCH rate matching</w:t>
      </w:r>
      <w:r w:rsidR="00F92463" w:rsidRPr="006C2D43">
        <w:rPr>
          <w:lang w:val="en-US"/>
        </w:rPr>
        <w:t>.</w:t>
      </w:r>
      <w:bookmarkStart w:id="1" w:name="_Ref178064866"/>
      <w:r w:rsidR="007562A1" w:rsidRPr="006C2D43">
        <w:rPr>
          <w:lang w:val="en-US"/>
        </w:rPr>
        <w:t xml:space="preserve">  </w:t>
      </w:r>
      <w:r w:rsidR="007562A1">
        <w:t xml:space="preserve">This contribution is a revision of </w:t>
      </w:r>
      <w:r w:rsidR="007562A1" w:rsidRPr="007562A1">
        <w:t>R1-1714277</w:t>
      </w:r>
      <w:r w:rsidR="007562A1">
        <w:t>.</w:t>
      </w:r>
    </w:p>
    <w:p w14:paraId="19DE3DB2" w14:textId="2A213F31" w:rsidR="003D3AA9" w:rsidRDefault="00533991" w:rsidP="003C37A5">
      <w:pPr>
        <w:pStyle w:val="Heading1"/>
      </w:pPr>
      <w:r>
        <w:t>Discussion</w:t>
      </w:r>
    </w:p>
    <w:bookmarkEnd w:id="1"/>
    <w:p w14:paraId="7362A724" w14:textId="757643BA" w:rsidR="00BC56D0" w:rsidRPr="00D87979" w:rsidRDefault="00533991" w:rsidP="00BC56D0">
      <w:pPr>
        <w:rPr>
          <w:lang w:val="en-US"/>
        </w:rPr>
      </w:pPr>
      <w:r w:rsidRPr="00D87979">
        <w:rPr>
          <w:lang w:val="en-US"/>
        </w:rPr>
        <w:t xml:space="preserve">In </w:t>
      </w:r>
      <w:r>
        <w:fldChar w:fldCharType="begin"/>
      </w:r>
      <w:r w:rsidRPr="00D87979">
        <w:rPr>
          <w:lang w:val="en-US"/>
        </w:rPr>
        <w:instrText xml:space="preserve"> REF _Ref477774264 \r \h </w:instrText>
      </w:r>
      <w:r>
        <w:fldChar w:fldCharType="separate"/>
      </w:r>
      <w:r w:rsidR="00E103A2" w:rsidRPr="00D87979">
        <w:rPr>
          <w:lang w:val="en-US"/>
        </w:rPr>
        <w:t>[1]</w:t>
      </w:r>
      <w:r>
        <w:fldChar w:fldCharType="end"/>
      </w:r>
      <w:r w:rsidRPr="00D87979">
        <w:rPr>
          <w:lang w:val="en-US"/>
        </w:rPr>
        <w:t xml:space="preserve">, </w:t>
      </w:r>
      <w:r w:rsidR="009538D8" w:rsidRPr="00D87979">
        <w:rPr>
          <w:lang w:val="en-US"/>
        </w:rPr>
        <w:t xml:space="preserve">the following </w:t>
      </w:r>
      <w:r w:rsidR="00B82C8E" w:rsidRPr="00D87979">
        <w:rPr>
          <w:lang w:val="en-US"/>
        </w:rPr>
        <w:t xml:space="preserve">two different alternatives are described </w:t>
      </w:r>
      <w:r w:rsidR="00E52014" w:rsidRPr="00D87979">
        <w:rPr>
          <w:lang w:val="en-US"/>
        </w:rPr>
        <w:t>on how to configure resources for PDSCH rate matching:</w:t>
      </w:r>
    </w:p>
    <w:p w14:paraId="558452CA" w14:textId="46C7D9A6" w:rsidR="00BC56D0" w:rsidRPr="006C2D43" w:rsidRDefault="00BC56D0" w:rsidP="00DA3ED3">
      <w:pPr>
        <w:numPr>
          <w:ilvl w:val="1"/>
          <w:numId w:val="21"/>
        </w:numPr>
        <w:spacing w:after="0"/>
        <w:jc w:val="both"/>
        <w:rPr>
          <w:i/>
          <w:lang w:val="en-US"/>
        </w:rPr>
      </w:pPr>
      <w:r w:rsidRPr="006C2D43">
        <w:rPr>
          <w:i/>
          <w:lang w:val="en-US"/>
        </w:rPr>
        <w:t xml:space="preserve">Alt1: </w:t>
      </w:r>
      <w:r w:rsidR="009538D8" w:rsidRPr="006C2D43">
        <w:rPr>
          <w:i/>
          <w:lang w:val="en-US"/>
        </w:rPr>
        <w:t>Resources for PDSCH rate matching are configured in CSI framework.</w:t>
      </w:r>
    </w:p>
    <w:p w14:paraId="401681F5" w14:textId="2DE63D9A" w:rsidR="00BC56D0" w:rsidRPr="006C2D43" w:rsidRDefault="00BC56D0" w:rsidP="00DA3ED3">
      <w:pPr>
        <w:numPr>
          <w:ilvl w:val="1"/>
          <w:numId w:val="21"/>
        </w:numPr>
        <w:spacing w:after="0"/>
        <w:jc w:val="both"/>
        <w:rPr>
          <w:i/>
          <w:lang w:val="en-US"/>
        </w:rPr>
      </w:pPr>
      <w:r w:rsidRPr="006C2D43">
        <w:rPr>
          <w:i/>
          <w:lang w:val="en-US"/>
        </w:rPr>
        <w:t xml:space="preserve">Alt2: </w:t>
      </w:r>
      <w:r w:rsidR="009538D8" w:rsidRPr="006C2D43">
        <w:rPr>
          <w:i/>
          <w:lang w:val="en-US"/>
        </w:rPr>
        <w:t>Resources for PDSCH rate matching a</w:t>
      </w:r>
      <w:r w:rsidR="00EC141A" w:rsidRPr="006C2D43">
        <w:rPr>
          <w:i/>
          <w:lang w:val="en-US"/>
        </w:rPr>
        <w:t xml:space="preserve">re configured separately from </w:t>
      </w:r>
      <w:r w:rsidR="009538D8" w:rsidRPr="006C2D43">
        <w:rPr>
          <w:i/>
          <w:lang w:val="en-US"/>
        </w:rPr>
        <w:t>setting(s) in CSI framework</w:t>
      </w:r>
      <w:r w:rsidRPr="006C2D43">
        <w:rPr>
          <w:i/>
          <w:lang w:val="en-US"/>
        </w:rPr>
        <w:t>.</w:t>
      </w:r>
    </w:p>
    <w:p w14:paraId="7FD96EFF" w14:textId="77777777" w:rsidR="009538D8" w:rsidRPr="006C2D43" w:rsidRDefault="009538D8" w:rsidP="00533991">
      <w:pPr>
        <w:spacing w:after="0"/>
        <w:rPr>
          <w:lang w:val="en-US"/>
        </w:rPr>
      </w:pPr>
    </w:p>
    <w:p w14:paraId="4AD41086" w14:textId="6CA66B3C" w:rsidR="00533991" w:rsidRPr="006C2D43" w:rsidRDefault="00533991" w:rsidP="00763B59">
      <w:pPr>
        <w:spacing w:after="360"/>
        <w:jc w:val="both"/>
        <w:rPr>
          <w:lang w:val="en-US"/>
        </w:rPr>
      </w:pPr>
      <w:r w:rsidRPr="006C2D43">
        <w:rPr>
          <w:lang w:val="en-US"/>
        </w:rPr>
        <w:t xml:space="preserve">In our view, using the CSI framework for configuring </w:t>
      </w:r>
      <w:r w:rsidR="007726D8" w:rsidRPr="006C2D43">
        <w:rPr>
          <w:lang w:val="en-US"/>
        </w:rPr>
        <w:t>resources for PDSCH rate matching</w:t>
      </w:r>
      <w:r w:rsidRPr="006C2D43">
        <w:rPr>
          <w:lang w:val="en-US"/>
        </w:rPr>
        <w:t xml:space="preserve"> is overly restrictive and complicated. </w:t>
      </w:r>
      <w:r w:rsidR="00555642" w:rsidRPr="006C2D43">
        <w:rPr>
          <w:lang w:val="en-US"/>
        </w:rPr>
        <w:t xml:space="preserve"> </w:t>
      </w:r>
      <w:r w:rsidRPr="006C2D43">
        <w:rPr>
          <w:lang w:val="en-US"/>
        </w:rPr>
        <w:t xml:space="preserve">For higher flexibility and forward compatibility, it should be possible to configure </w:t>
      </w:r>
      <w:r w:rsidR="00555642" w:rsidRPr="006C2D43">
        <w:rPr>
          <w:lang w:val="en-US"/>
        </w:rPr>
        <w:t>PDSCH rate matching resource</w:t>
      </w:r>
      <w:r w:rsidRPr="006C2D43">
        <w:rPr>
          <w:lang w:val="en-US"/>
        </w:rPr>
        <w:t xml:space="preserve"> patterns outside the framework used to configure CSI measurements.</w:t>
      </w:r>
    </w:p>
    <w:p w14:paraId="476CD6B5" w14:textId="3143F574" w:rsidR="00146FAB" w:rsidRPr="006C2D43" w:rsidRDefault="00310447" w:rsidP="00763B59">
      <w:pPr>
        <w:spacing w:after="360"/>
        <w:jc w:val="both"/>
        <w:rPr>
          <w:i/>
          <w:lang w:val="en-US"/>
        </w:rPr>
      </w:pPr>
      <w:r w:rsidRPr="006C2D43">
        <w:rPr>
          <w:b/>
          <w:i/>
          <w:lang w:val="en-US"/>
        </w:rPr>
        <w:t>Proposal 1</w:t>
      </w:r>
      <w:r w:rsidR="00190073" w:rsidRPr="006C2D43">
        <w:rPr>
          <w:b/>
          <w:i/>
          <w:lang w:val="en-US"/>
        </w:rPr>
        <w:tab/>
      </w:r>
      <w:r w:rsidR="00146FAB" w:rsidRPr="006C2D43">
        <w:rPr>
          <w:i/>
          <w:lang w:val="en-US"/>
        </w:rPr>
        <w:t>NR should support the configuration of resources used for PDSCH rate matching outside the framework used to configure NR CSI measurements.</w:t>
      </w:r>
    </w:p>
    <w:p w14:paraId="006F5D31" w14:textId="02001A4C" w:rsidR="00DE6D5F" w:rsidRPr="006C2D43" w:rsidRDefault="00555642" w:rsidP="00DA3ED3">
      <w:pPr>
        <w:jc w:val="both"/>
        <w:rPr>
          <w:lang w:val="en-US"/>
        </w:rPr>
      </w:pPr>
      <w:r w:rsidRPr="006C2D43">
        <w:rPr>
          <w:lang w:val="en-US"/>
        </w:rPr>
        <w:t>Moreover, as per Agreements (2)-</w:t>
      </w:r>
      <w:r w:rsidR="00D05808" w:rsidRPr="006C2D43">
        <w:rPr>
          <w:lang w:val="en-US"/>
        </w:rPr>
        <w:t>(4) quoted in Section 1, it has already been decided</w:t>
      </w:r>
      <w:r w:rsidR="00DE6D5F" w:rsidRPr="006C2D43">
        <w:rPr>
          <w:lang w:val="en-US"/>
        </w:rPr>
        <w:t xml:space="preserve"> </w:t>
      </w:r>
      <w:r w:rsidR="00D05808" w:rsidRPr="006C2D43">
        <w:rPr>
          <w:lang w:val="en-US"/>
        </w:rPr>
        <w:t>that NR supports reserved resources as a tool to enable general forward compatibility.  A reserved resource is a set of NR resource elements configured to be non-transmitted in an NR cell, thus being possible to use for transmissions introduced in later releases without breaking backwards compatibility.</w:t>
      </w:r>
      <w:r w:rsidR="00F82FEA" w:rsidRPr="006C2D43">
        <w:rPr>
          <w:lang w:val="en-US"/>
        </w:rPr>
        <w:t xml:space="preserve">  </w:t>
      </w:r>
    </w:p>
    <w:p w14:paraId="3FFD1718" w14:textId="210840BB" w:rsidR="00684D1F" w:rsidRPr="00D87979" w:rsidRDefault="00F82FEA" w:rsidP="00763B59">
      <w:pPr>
        <w:spacing w:after="360"/>
        <w:jc w:val="both"/>
        <w:rPr>
          <w:lang w:val="en-US"/>
        </w:rPr>
      </w:pPr>
      <w:r w:rsidRPr="00D87979">
        <w:rPr>
          <w:lang w:val="en-US"/>
        </w:rPr>
        <w:t xml:space="preserve">Although the exact definition of reserved resources is not defined yet, </w:t>
      </w:r>
      <w:r w:rsidR="00DE6D5F" w:rsidRPr="00D87979">
        <w:rPr>
          <w:lang w:val="en-US"/>
        </w:rPr>
        <w:t>our view is</w:t>
      </w:r>
      <w:r w:rsidRPr="00D87979">
        <w:rPr>
          <w:lang w:val="en-US"/>
        </w:rPr>
        <w:t xml:space="preserve"> that </w:t>
      </w:r>
      <w:r w:rsidR="00E96942" w:rsidRPr="00D87979">
        <w:rPr>
          <w:lang w:val="en-US"/>
        </w:rPr>
        <w:t xml:space="preserve">PDSCH is rate matched around reserved resources, i.e., NR PDSCH transmissions are not mapped to the resource elements in the reserved resources.  </w:t>
      </w:r>
      <w:r w:rsidR="00684D1F" w:rsidRPr="00D87979">
        <w:rPr>
          <w:lang w:val="en-US"/>
        </w:rPr>
        <w:t xml:space="preserve">Hence, PDSCH can be rate matched around these reserved resources.  Similarly, PUSCH can be rate matched around reserved resources.  It should be noted that resource reservation needs to be differently configured in UL and DL.  Further details on how to configure the reserved resources are discussed in our companion contribution </w:t>
      </w:r>
      <w:r w:rsidR="00684D1F">
        <w:fldChar w:fldCharType="begin"/>
      </w:r>
      <w:r w:rsidR="00684D1F" w:rsidRPr="00D87979">
        <w:rPr>
          <w:lang w:val="en-US"/>
        </w:rPr>
        <w:instrText xml:space="preserve"> REF _Ref490220980 \r \h </w:instrText>
      </w:r>
      <w:r w:rsidR="00684D1F">
        <w:fldChar w:fldCharType="separate"/>
      </w:r>
      <w:r w:rsidR="00684D1F" w:rsidRPr="00D87979">
        <w:rPr>
          <w:lang w:val="en-US"/>
        </w:rPr>
        <w:t>[3]</w:t>
      </w:r>
      <w:r w:rsidR="00684D1F">
        <w:fldChar w:fldCharType="end"/>
      </w:r>
      <w:r w:rsidR="00684D1F" w:rsidRPr="00D87979">
        <w:rPr>
          <w:lang w:val="en-US"/>
        </w:rPr>
        <w:t>.</w:t>
      </w:r>
    </w:p>
    <w:p w14:paraId="798EC117" w14:textId="317FAEBB" w:rsidR="00684D1F" w:rsidRPr="006C2D43" w:rsidRDefault="00684D1F" w:rsidP="00763B59">
      <w:pPr>
        <w:spacing w:after="360"/>
        <w:jc w:val="both"/>
        <w:rPr>
          <w:i/>
          <w:lang w:val="en-US"/>
        </w:rPr>
      </w:pPr>
      <w:r w:rsidRPr="006C2D43">
        <w:rPr>
          <w:b/>
          <w:i/>
          <w:lang w:val="en-US"/>
        </w:rPr>
        <w:t>Proposal 2</w:t>
      </w:r>
      <w:r w:rsidR="00190073" w:rsidRPr="006C2D43">
        <w:rPr>
          <w:b/>
          <w:i/>
          <w:lang w:val="en-US"/>
        </w:rPr>
        <w:t xml:space="preserve"> </w:t>
      </w:r>
      <w:r w:rsidR="00190073" w:rsidRPr="006C2D43">
        <w:rPr>
          <w:b/>
          <w:i/>
          <w:lang w:val="en-US"/>
        </w:rPr>
        <w:tab/>
      </w:r>
      <w:r w:rsidRPr="006C2D43">
        <w:rPr>
          <w:i/>
          <w:lang w:val="en-US"/>
        </w:rPr>
        <w:t>In NR, PDSCH and PUSCH are rate matched around reserved resources.</w:t>
      </w:r>
    </w:p>
    <w:p w14:paraId="79898609" w14:textId="56D929E8" w:rsidR="00555642" w:rsidRPr="006C2D43" w:rsidRDefault="006F31BB" w:rsidP="00763B59">
      <w:pPr>
        <w:spacing w:after="360"/>
        <w:jc w:val="both"/>
        <w:rPr>
          <w:lang w:val="en-US"/>
        </w:rPr>
      </w:pPr>
      <w:r w:rsidRPr="006C2D43">
        <w:rPr>
          <w:lang w:val="en-US"/>
        </w:rPr>
        <w:t>Further</w:t>
      </w:r>
      <w:r w:rsidR="00AF480D" w:rsidRPr="006C2D43">
        <w:rPr>
          <w:lang w:val="en-US"/>
        </w:rPr>
        <w:t xml:space="preserve">, as per Agreement (3) quoted in Section 1, reserved resources can be semi-statically configured.  </w:t>
      </w:r>
      <w:r w:rsidR="0040432F" w:rsidRPr="006C2D43">
        <w:rPr>
          <w:lang w:val="en-US"/>
        </w:rPr>
        <w:t xml:space="preserve">Hence, </w:t>
      </w:r>
      <w:r w:rsidR="005F31FF" w:rsidRPr="006C2D43">
        <w:rPr>
          <w:lang w:val="en-US"/>
        </w:rPr>
        <w:t xml:space="preserve">downlink </w:t>
      </w:r>
      <w:r w:rsidR="0040432F" w:rsidRPr="006C2D43">
        <w:rPr>
          <w:lang w:val="en-US"/>
        </w:rPr>
        <w:t>NR reference signals</w:t>
      </w:r>
      <w:r w:rsidR="00E21DB9" w:rsidRPr="006C2D43">
        <w:rPr>
          <w:lang w:val="en-US"/>
        </w:rPr>
        <w:t xml:space="preserve"> that are neither aperiodic nor semi-persistent</w:t>
      </w:r>
      <w:r w:rsidR="0040432F" w:rsidRPr="006C2D43">
        <w:rPr>
          <w:lang w:val="en-US"/>
        </w:rPr>
        <w:t xml:space="preserve"> can be cov</w:t>
      </w:r>
      <w:r w:rsidR="00684D1F" w:rsidRPr="006C2D43">
        <w:rPr>
          <w:lang w:val="en-US"/>
        </w:rPr>
        <w:t>ered with reserved resources.</w:t>
      </w:r>
      <w:r w:rsidR="007646CB" w:rsidRPr="006C2D43">
        <w:rPr>
          <w:lang w:val="en-US"/>
        </w:rPr>
        <w:t xml:space="preserve">  Similarly, uplink NR reference signals that are not aperiodic can be covered with reserved resources.</w:t>
      </w:r>
    </w:p>
    <w:p w14:paraId="18D30D88" w14:textId="195E8C59" w:rsidR="00310447" w:rsidRPr="006C2D43" w:rsidRDefault="00310447" w:rsidP="00763B59">
      <w:pPr>
        <w:keepNext/>
        <w:keepLines/>
        <w:spacing w:after="0"/>
        <w:jc w:val="both"/>
        <w:rPr>
          <w:i/>
          <w:lang w:val="en-US"/>
        </w:rPr>
      </w:pPr>
      <w:r w:rsidRPr="006C2D43">
        <w:rPr>
          <w:b/>
          <w:i/>
          <w:lang w:val="en-US"/>
        </w:rPr>
        <w:lastRenderedPageBreak/>
        <w:t>Proposal 3</w:t>
      </w:r>
      <w:r w:rsidR="00190073" w:rsidRPr="006C2D43">
        <w:rPr>
          <w:b/>
          <w:i/>
          <w:lang w:val="en-US"/>
        </w:rPr>
        <w:t xml:space="preserve"> </w:t>
      </w:r>
      <w:r w:rsidR="00190073" w:rsidRPr="006C2D43">
        <w:rPr>
          <w:b/>
          <w:i/>
          <w:lang w:val="en-US"/>
        </w:rPr>
        <w:tab/>
      </w:r>
      <w:r w:rsidRPr="006C2D43">
        <w:rPr>
          <w:i/>
          <w:lang w:val="en-US"/>
        </w:rPr>
        <w:t>Reserved resources can be configured to cover NR RSs that are neither aperiodic nor semi-persistent.</w:t>
      </w:r>
    </w:p>
    <w:p w14:paraId="76AAC121" w14:textId="35986814" w:rsidR="00310447" w:rsidRPr="006C2D43" w:rsidRDefault="00310447" w:rsidP="00763B59">
      <w:pPr>
        <w:pStyle w:val="ListParagraph"/>
        <w:keepNext/>
        <w:keepLines/>
        <w:numPr>
          <w:ilvl w:val="0"/>
          <w:numId w:val="30"/>
        </w:numPr>
        <w:jc w:val="both"/>
        <w:rPr>
          <w:rFonts w:asciiTheme="minorHAnsi" w:hAnsiTheme="minorHAnsi"/>
          <w:i/>
          <w:lang w:val="en-US"/>
        </w:rPr>
      </w:pPr>
      <w:r w:rsidRPr="006C2D43">
        <w:rPr>
          <w:rFonts w:asciiTheme="minorHAnsi" w:hAnsiTheme="minorHAnsi"/>
          <w:i/>
          <w:lang w:val="en-US"/>
        </w:rPr>
        <w:t>In DL, reserved resources can be configured to cover periodic RSs such as CSI-RS and TRS.</w:t>
      </w:r>
    </w:p>
    <w:p w14:paraId="30EE4FF4" w14:textId="086EB4DB" w:rsidR="00310447" w:rsidRPr="006C2D43" w:rsidRDefault="00310447" w:rsidP="00763B59">
      <w:pPr>
        <w:pStyle w:val="ListParagraph"/>
        <w:keepNext/>
        <w:keepLines/>
        <w:numPr>
          <w:ilvl w:val="0"/>
          <w:numId w:val="30"/>
        </w:numPr>
        <w:spacing w:after="360"/>
        <w:ind w:left="922"/>
        <w:jc w:val="both"/>
        <w:rPr>
          <w:rFonts w:asciiTheme="minorHAnsi" w:hAnsiTheme="minorHAnsi"/>
          <w:i/>
          <w:lang w:val="en-US"/>
        </w:rPr>
      </w:pPr>
      <w:r w:rsidRPr="006C2D43">
        <w:rPr>
          <w:rFonts w:asciiTheme="minorHAnsi" w:hAnsiTheme="minorHAnsi"/>
          <w:i/>
          <w:lang w:val="en-US"/>
        </w:rPr>
        <w:t>In UL, reserved resources can be configured to cover periodic RSs such as SRS.</w:t>
      </w:r>
    </w:p>
    <w:p w14:paraId="24C8406A" w14:textId="5A3A6F2E" w:rsidR="00D14FD3" w:rsidRPr="006C2D43" w:rsidRDefault="00D14FD3" w:rsidP="00DA3ED3">
      <w:pPr>
        <w:jc w:val="both"/>
        <w:rPr>
          <w:lang w:val="en-US"/>
        </w:rPr>
      </w:pPr>
      <w:r w:rsidRPr="006C2D43">
        <w:rPr>
          <w:lang w:val="en-US"/>
        </w:rPr>
        <w:t>In addition</w:t>
      </w:r>
      <w:r w:rsidR="004975C0" w:rsidRPr="006C2D43">
        <w:rPr>
          <w:lang w:val="en-US"/>
        </w:rPr>
        <w:t>,</w:t>
      </w:r>
      <w:r w:rsidRPr="006C2D43">
        <w:rPr>
          <w:lang w:val="en-US"/>
        </w:rPr>
        <w:t xml:space="preserve"> to cover NR reference signals such as aperiodic CSI-RS</w:t>
      </w:r>
      <w:r w:rsidR="00D21405" w:rsidRPr="006C2D43">
        <w:rPr>
          <w:lang w:val="en-US"/>
        </w:rPr>
        <w:t>,</w:t>
      </w:r>
      <w:r w:rsidR="00864D45" w:rsidRPr="006C2D43">
        <w:rPr>
          <w:lang w:val="en-US"/>
        </w:rPr>
        <w:t xml:space="preserve"> additional </w:t>
      </w:r>
      <w:r w:rsidR="00D21405" w:rsidRPr="006C2D43">
        <w:rPr>
          <w:lang w:val="en-US"/>
        </w:rPr>
        <w:t xml:space="preserve">DL </w:t>
      </w:r>
      <w:r w:rsidR="00864D45" w:rsidRPr="006C2D43">
        <w:rPr>
          <w:lang w:val="en-US"/>
        </w:rPr>
        <w:t>rate matching resources in NR</w:t>
      </w:r>
      <w:r w:rsidR="00D21405" w:rsidRPr="006C2D43">
        <w:rPr>
          <w:lang w:val="en-US"/>
        </w:rPr>
        <w:t xml:space="preserve"> can be introduced.  With regards to how the RE locations of these additional DL rate matching resources should be configured, </w:t>
      </w:r>
      <w:r w:rsidR="005404B8" w:rsidRPr="006C2D43">
        <w:rPr>
          <w:lang w:val="en-US"/>
        </w:rPr>
        <w:t>our preference is to use at least configuration parameters indicating RE locations for aperiodically indicated RS type(s) to define the aperiodic DL rate matching resources.</w:t>
      </w:r>
      <w:r w:rsidR="00D21405" w:rsidRPr="006C2D43">
        <w:rPr>
          <w:lang w:val="en-US"/>
        </w:rPr>
        <w:t xml:space="preserve"> </w:t>
      </w:r>
      <w:r w:rsidR="00334167" w:rsidRPr="006C2D43">
        <w:rPr>
          <w:lang w:val="en-US"/>
        </w:rPr>
        <w:t xml:space="preserve"> </w:t>
      </w:r>
      <w:r w:rsidR="005404B8" w:rsidRPr="006C2D43">
        <w:rPr>
          <w:lang w:val="en-US"/>
        </w:rPr>
        <w:t>For the case on how to handle rate matching around semi-persistent RSs, further study is needed.</w:t>
      </w:r>
    </w:p>
    <w:p w14:paraId="0EC80E2E" w14:textId="1BC0097E" w:rsidR="00310447" w:rsidRPr="006C2D43" w:rsidRDefault="00CB0567" w:rsidP="00763B59">
      <w:pPr>
        <w:spacing w:after="360"/>
        <w:jc w:val="both"/>
        <w:rPr>
          <w:lang w:val="en-US"/>
        </w:rPr>
      </w:pPr>
      <w:r w:rsidRPr="006C2D43">
        <w:rPr>
          <w:lang w:val="en-US"/>
        </w:rPr>
        <w:t>In RAN1#88bis, the Agreement (5) was made with regards to aperiodic SRS. Another open issue is how to perform PUSCH to RE mapping for an NR UE when another NR UE is receiving aperiodic SRS in the same slot.  To cover this case, additional UL rate matching resources in NR can be introduced.  With regards to how the RE locations of these additional UL rate matching resources should be configured, our preference is to use at least configuration parameters indicating RE locations for aperiodically indicated RS type(s) to define the aperiodic UL rate matching resources.</w:t>
      </w:r>
    </w:p>
    <w:p w14:paraId="753297FB" w14:textId="3BFA051F" w:rsidR="00BF7684" w:rsidRPr="006C2D43" w:rsidRDefault="00BF7684" w:rsidP="00763B59">
      <w:pPr>
        <w:spacing w:after="0"/>
        <w:jc w:val="both"/>
        <w:rPr>
          <w:i/>
          <w:lang w:val="en-US"/>
        </w:rPr>
      </w:pPr>
      <w:r w:rsidRPr="006C2D43">
        <w:rPr>
          <w:b/>
          <w:i/>
          <w:lang w:val="en-US"/>
        </w:rPr>
        <w:t>Proposal 4</w:t>
      </w:r>
      <w:r w:rsidRPr="006C2D43">
        <w:rPr>
          <w:b/>
          <w:i/>
          <w:lang w:val="en-US"/>
        </w:rPr>
        <w:tab/>
      </w:r>
      <w:r w:rsidRPr="006C2D43">
        <w:rPr>
          <w:i/>
          <w:lang w:val="en-US"/>
        </w:rPr>
        <w:t>NR supports additional rate matching resources configured separately for DL and UL to cover aperiodically indicated NR RSs.  FFS on how to handle rate matching around semi-persistent RSs.</w:t>
      </w:r>
    </w:p>
    <w:p w14:paraId="30FD7970" w14:textId="0F076B3F" w:rsidR="00BF7684" w:rsidRPr="006C2D43" w:rsidRDefault="00BF7684" w:rsidP="00BF7684">
      <w:pPr>
        <w:pStyle w:val="ListParagraph"/>
        <w:numPr>
          <w:ilvl w:val="0"/>
          <w:numId w:val="30"/>
        </w:numPr>
        <w:jc w:val="both"/>
        <w:rPr>
          <w:rFonts w:asciiTheme="minorHAnsi" w:hAnsiTheme="minorHAnsi"/>
          <w:i/>
          <w:lang w:val="en-US"/>
        </w:rPr>
      </w:pPr>
      <w:r w:rsidRPr="006C2D43">
        <w:rPr>
          <w:rFonts w:asciiTheme="minorHAnsi" w:hAnsiTheme="minorHAnsi"/>
          <w:i/>
          <w:lang w:val="en-US"/>
        </w:rPr>
        <w:t>In DL, the configuration of DL rate matching resources is done via configuration parameters indicating RE locations for DL aperiodic RS types.</w:t>
      </w:r>
    </w:p>
    <w:p w14:paraId="41DC887E" w14:textId="1AA45BE6" w:rsidR="00190073" w:rsidRPr="006C2D43" w:rsidRDefault="00BF7684" w:rsidP="00763B59">
      <w:pPr>
        <w:pStyle w:val="ListParagraph"/>
        <w:numPr>
          <w:ilvl w:val="0"/>
          <w:numId w:val="30"/>
        </w:numPr>
        <w:spacing w:after="360"/>
        <w:ind w:left="922"/>
        <w:jc w:val="both"/>
        <w:rPr>
          <w:rFonts w:asciiTheme="minorHAnsi" w:hAnsiTheme="minorHAnsi"/>
          <w:i/>
          <w:lang w:val="en-US"/>
        </w:rPr>
      </w:pPr>
      <w:r w:rsidRPr="006C2D43">
        <w:rPr>
          <w:rFonts w:asciiTheme="minorHAnsi" w:hAnsiTheme="minorHAnsi"/>
          <w:i/>
          <w:lang w:val="en-US"/>
        </w:rPr>
        <w:t xml:space="preserve">In UL, the configuration of UL rate matching resources is done via configuration parameters indicating RE </w:t>
      </w:r>
      <w:r w:rsidR="00190073" w:rsidRPr="006C2D43">
        <w:rPr>
          <w:rFonts w:asciiTheme="minorHAnsi" w:hAnsiTheme="minorHAnsi"/>
          <w:i/>
          <w:lang w:val="en-US"/>
        </w:rPr>
        <w:t>locations for UL aperiodic RS types.</w:t>
      </w:r>
    </w:p>
    <w:p w14:paraId="29D9625C" w14:textId="37506DD9" w:rsidR="00A151A1" w:rsidRPr="00D87979" w:rsidRDefault="00533991" w:rsidP="00DA3ED3">
      <w:pPr>
        <w:jc w:val="both"/>
        <w:rPr>
          <w:b/>
          <w:lang w:val="en-US"/>
        </w:rPr>
      </w:pPr>
      <w:r w:rsidRPr="00D87979">
        <w:rPr>
          <w:lang w:val="en-US"/>
        </w:rPr>
        <w:t xml:space="preserve">Moreover, in RAN1#88bis, the </w:t>
      </w:r>
      <w:r w:rsidR="006A3BB2" w:rsidRPr="00D87979">
        <w:rPr>
          <w:lang w:val="en-US"/>
        </w:rPr>
        <w:t>Agreement (</w:t>
      </w:r>
      <w:r w:rsidR="00C400D0" w:rsidRPr="00D87979">
        <w:rPr>
          <w:lang w:val="en-US"/>
        </w:rPr>
        <w:t>4</w:t>
      </w:r>
      <w:r w:rsidR="006A3BB2" w:rsidRPr="00D87979">
        <w:rPr>
          <w:lang w:val="en-US"/>
        </w:rPr>
        <w:t>) quoted in Section 1</w:t>
      </w:r>
      <w:r w:rsidRPr="00D87979">
        <w:rPr>
          <w:lang w:val="en-US"/>
        </w:rPr>
        <w:t xml:space="preserve"> was made for NR-LTE coexistence</w:t>
      </w:r>
      <w:r w:rsidR="006A3BB2" w:rsidRPr="00D87979">
        <w:rPr>
          <w:lang w:val="en-US"/>
        </w:rPr>
        <w:t>.</w:t>
      </w:r>
      <w:r w:rsidRPr="00D87979">
        <w:rPr>
          <w:lang w:val="en-US"/>
        </w:rPr>
        <w:t xml:space="preserve"> </w:t>
      </w:r>
      <w:r w:rsidR="006A3BB2" w:rsidRPr="00D87979">
        <w:rPr>
          <w:lang w:val="en-US"/>
        </w:rPr>
        <w:t xml:space="preserve"> As per Agreement (</w:t>
      </w:r>
      <w:r w:rsidR="00C400D0" w:rsidRPr="00D87979">
        <w:rPr>
          <w:lang w:val="en-US"/>
        </w:rPr>
        <w:t>4</w:t>
      </w:r>
      <w:r w:rsidR="006A3BB2" w:rsidRPr="00D87979">
        <w:rPr>
          <w:lang w:val="en-US"/>
        </w:rPr>
        <w:t xml:space="preserve">) in Section 1, it </w:t>
      </w:r>
      <w:r w:rsidRPr="00D87979">
        <w:rPr>
          <w:lang w:val="en-US"/>
        </w:rPr>
        <w:t>is possible an LTE network transmit</w:t>
      </w:r>
      <w:r w:rsidR="00BD77ED" w:rsidRPr="00D87979">
        <w:rPr>
          <w:lang w:val="en-US"/>
        </w:rPr>
        <w:t>s critical signals in the</w:t>
      </w:r>
      <w:r w:rsidRPr="00D87979">
        <w:rPr>
          <w:lang w:val="en-US"/>
        </w:rPr>
        <w:t xml:space="preserve"> bandwidth </w:t>
      </w:r>
      <w:r w:rsidR="00BD77ED" w:rsidRPr="00D87979">
        <w:rPr>
          <w:lang w:val="en-US"/>
        </w:rPr>
        <w:t xml:space="preserve">that it shares with </w:t>
      </w:r>
      <w:r w:rsidRPr="00D87979">
        <w:rPr>
          <w:lang w:val="en-US"/>
        </w:rPr>
        <w:t xml:space="preserve">NR.  </w:t>
      </w:r>
      <w:r w:rsidR="001150A6" w:rsidRPr="00D87979">
        <w:rPr>
          <w:lang w:val="en-US"/>
        </w:rPr>
        <w:t>By rate matching PDSCH around r</w:t>
      </w:r>
      <w:r w:rsidR="007810BF" w:rsidRPr="00D87979">
        <w:rPr>
          <w:lang w:val="en-US"/>
        </w:rPr>
        <w:t xml:space="preserve">eserved resources, an NR PDSCH transmissions can avoid collisions with critical LTE signals. </w:t>
      </w:r>
      <w:bookmarkStart w:id="2" w:name="_Toc485301263"/>
      <w:bookmarkStart w:id="3" w:name="_Toc485301364"/>
      <w:bookmarkStart w:id="4" w:name="_Toc485301384"/>
      <w:bookmarkStart w:id="5" w:name="_Toc485301475"/>
      <w:bookmarkStart w:id="6" w:name="_Toc485301600"/>
      <w:bookmarkStart w:id="7" w:name="_Toc485392540"/>
      <w:r w:rsidR="009F7EEF" w:rsidRPr="00D87979">
        <w:rPr>
          <w:lang w:val="en-US"/>
        </w:rPr>
        <w:t xml:space="preserve">Further details and proposals </w:t>
      </w:r>
      <w:r w:rsidR="002F1370" w:rsidRPr="00D87979">
        <w:rPr>
          <w:lang w:val="en-US"/>
        </w:rPr>
        <w:t>related to NR-LTE coexistence</w:t>
      </w:r>
      <w:r w:rsidR="009F7EEF" w:rsidRPr="00D87979">
        <w:rPr>
          <w:lang w:val="en-US"/>
        </w:rPr>
        <w:t xml:space="preserve"> are given in our companion contribution </w:t>
      </w:r>
      <w:r w:rsidR="009F7EEF" w:rsidRPr="001A77A6">
        <w:rPr>
          <w:b/>
        </w:rPr>
        <w:fldChar w:fldCharType="begin"/>
      </w:r>
      <w:r w:rsidR="009F7EEF" w:rsidRPr="00D87979">
        <w:rPr>
          <w:lang w:val="en-US"/>
        </w:rPr>
        <w:instrText xml:space="preserve"> REF _Ref485297160 \r \h </w:instrText>
      </w:r>
      <w:r w:rsidR="001A77A6" w:rsidRPr="00D87979">
        <w:rPr>
          <w:lang w:val="en-US"/>
        </w:rPr>
        <w:instrText xml:space="preserve"> \* MERGEFORMAT </w:instrText>
      </w:r>
      <w:r w:rsidR="009F7EEF" w:rsidRPr="001A77A6">
        <w:rPr>
          <w:b/>
        </w:rPr>
      </w:r>
      <w:r w:rsidR="009F7EEF" w:rsidRPr="001A77A6">
        <w:rPr>
          <w:b/>
        </w:rPr>
        <w:fldChar w:fldCharType="separate"/>
      </w:r>
      <w:r w:rsidR="00E103A2" w:rsidRPr="00D87979">
        <w:rPr>
          <w:b/>
          <w:lang w:val="en-US"/>
        </w:rPr>
        <w:t>[2]</w:t>
      </w:r>
      <w:r w:rsidR="009F7EEF" w:rsidRPr="001A77A6">
        <w:rPr>
          <w:b/>
        </w:rPr>
        <w:fldChar w:fldCharType="end"/>
      </w:r>
      <w:r w:rsidR="009F7EEF" w:rsidRPr="00D87979">
        <w:rPr>
          <w:lang w:val="en-US"/>
        </w:rPr>
        <w:t>.</w:t>
      </w:r>
      <w:bookmarkEnd w:id="2"/>
      <w:bookmarkEnd w:id="3"/>
      <w:bookmarkEnd w:id="4"/>
      <w:bookmarkEnd w:id="5"/>
      <w:bookmarkEnd w:id="6"/>
      <w:bookmarkEnd w:id="7"/>
    </w:p>
    <w:p w14:paraId="0D60B980" w14:textId="77777777" w:rsidR="009276A5" w:rsidRPr="00D87979" w:rsidRDefault="009276A5" w:rsidP="00DA3ED3">
      <w:pPr>
        <w:jc w:val="both"/>
        <w:rPr>
          <w:lang w:val="en-US"/>
        </w:rPr>
      </w:pPr>
    </w:p>
    <w:p w14:paraId="51A9C8FB" w14:textId="7990180D" w:rsidR="00E103A2" w:rsidRPr="00D87979" w:rsidRDefault="00E103A2">
      <w:pPr>
        <w:spacing w:after="0" w:line="240" w:lineRule="auto"/>
        <w:rPr>
          <w:b/>
          <w:bCs/>
          <w:lang w:val="en-US"/>
        </w:rPr>
      </w:pPr>
      <w:r w:rsidRPr="00D87979">
        <w:rPr>
          <w:lang w:val="en-US"/>
        </w:rPr>
        <w:br w:type="page"/>
      </w:r>
    </w:p>
    <w:p w14:paraId="27F7A6E1" w14:textId="77777777" w:rsidR="00E103A2" w:rsidRPr="00D87979" w:rsidRDefault="00E103A2" w:rsidP="00E103A2">
      <w:pPr>
        <w:pStyle w:val="Proposal"/>
        <w:numPr>
          <w:ilvl w:val="0"/>
          <w:numId w:val="0"/>
        </w:numPr>
        <w:ind w:left="1701"/>
        <w:rPr>
          <w:lang w:val="en-US"/>
        </w:rPr>
      </w:pPr>
    </w:p>
    <w:p w14:paraId="134D39D9" w14:textId="0F333287" w:rsidR="00C01F33" w:rsidRPr="00CE0424" w:rsidRDefault="00C01F33" w:rsidP="003A0E41">
      <w:pPr>
        <w:pStyle w:val="Heading1"/>
      </w:pPr>
      <w:r w:rsidRPr="00CE0424">
        <w:t>Conclusion</w:t>
      </w:r>
      <w:r w:rsidR="00AE2FEB">
        <w:t>s</w:t>
      </w:r>
    </w:p>
    <w:p w14:paraId="4B36E959" w14:textId="7074703E" w:rsidR="002F6C45" w:rsidRPr="006C2D43" w:rsidRDefault="00E5689D" w:rsidP="009154F3">
      <w:pPr>
        <w:pStyle w:val="BodyText"/>
        <w:rPr>
          <w:lang w:val="en-US"/>
        </w:rPr>
      </w:pPr>
      <w:r w:rsidRPr="006C2D43">
        <w:rPr>
          <w:lang w:val="en-US"/>
        </w:rPr>
        <w:t xml:space="preserve">Based on the discussion </w:t>
      </w:r>
      <w:r w:rsidR="00C05EEF" w:rsidRPr="006C2D43">
        <w:rPr>
          <w:lang w:val="en-US"/>
        </w:rPr>
        <w:t xml:space="preserve">and observations </w:t>
      </w:r>
      <w:r w:rsidR="009C6832" w:rsidRPr="006C2D43">
        <w:rPr>
          <w:lang w:val="en-US"/>
        </w:rPr>
        <w:t>in this contri</w:t>
      </w:r>
      <w:r w:rsidR="003A0E41" w:rsidRPr="006C2D43">
        <w:rPr>
          <w:lang w:val="en-US"/>
        </w:rPr>
        <w:t>bution</w:t>
      </w:r>
      <w:r w:rsidR="008E065E" w:rsidRPr="006C2D43">
        <w:rPr>
          <w:lang w:val="en-US"/>
        </w:rPr>
        <w:t xml:space="preserve"> we propose the following:</w:t>
      </w:r>
    </w:p>
    <w:p w14:paraId="451FD900" w14:textId="77777777" w:rsidR="00763B59" w:rsidRPr="006C2D43" w:rsidRDefault="00763B59" w:rsidP="00763B59">
      <w:pPr>
        <w:jc w:val="both"/>
        <w:rPr>
          <w:b/>
          <w:i/>
          <w:lang w:val="en-US"/>
        </w:rPr>
      </w:pPr>
      <w:r w:rsidRPr="006C2D43">
        <w:rPr>
          <w:b/>
          <w:i/>
          <w:lang w:val="en-US"/>
        </w:rPr>
        <w:t>Proposal 1</w:t>
      </w:r>
      <w:r w:rsidRPr="006C2D43">
        <w:rPr>
          <w:b/>
          <w:i/>
          <w:lang w:val="en-US"/>
        </w:rPr>
        <w:tab/>
      </w:r>
      <w:r w:rsidRPr="006C2D43">
        <w:rPr>
          <w:i/>
          <w:lang w:val="en-US"/>
        </w:rPr>
        <w:t>NR should support the configuration of resources used for PDSCH rate matching outside the framework used to configure NR CSI measurements.</w:t>
      </w:r>
    </w:p>
    <w:p w14:paraId="04618105" w14:textId="77777777" w:rsidR="00763B59" w:rsidRPr="006C2D43" w:rsidRDefault="00763B59" w:rsidP="00763B59">
      <w:pPr>
        <w:jc w:val="both"/>
        <w:rPr>
          <w:b/>
          <w:i/>
          <w:lang w:val="en-US"/>
        </w:rPr>
      </w:pPr>
      <w:r w:rsidRPr="006C2D43">
        <w:rPr>
          <w:b/>
          <w:i/>
          <w:lang w:val="en-US"/>
        </w:rPr>
        <w:t xml:space="preserve">Proposal 2 </w:t>
      </w:r>
      <w:r w:rsidRPr="006C2D43">
        <w:rPr>
          <w:b/>
          <w:i/>
          <w:lang w:val="en-US"/>
        </w:rPr>
        <w:tab/>
      </w:r>
      <w:r w:rsidRPr="006C2D43">
        <w:rPr>
          <w:i/>
          <w:lang w:val="en-US"/>
        </w:rPr>
        <w:t>In NR, PDSCH and PUSCH are rate matched around reserved resources.</w:t>
      </w:r>
    </w:p>
    <w:p w14:paraId="316CDB4C" w14:textId="77777777" w:rsidR="00763B59" w:rsidRPr="006C2D43" w:rsidRDefault="00763B59" w:rsidP="00763B59">
      <w:pPr>
        <w:spacing w:after="0"/>
        <w:jc w:val="both"/>
        <w:rPr>
          <w:i/>
          <w:lang w:val="en-US"/>
        </w:rPr>
      </w:pPr>
      <w:r w:rsidRPr="006C2D43">
        <w:rPr>
          <w:b/>
          <w:i/>
          <w:lang w:val="en-US"/>
        </w:rPr>
        <w:t xml:space="preserve">Proposal 3 </w:t>
      </w:r>
      <w:r w:rsidRPr="006C2D43">
        <w:rPr>
          <w:b/>
          <w:i/>
          <w:lang w:val="en-US"/>
        </w:rPr>
        <w:tab/>
      </w:r>
      <w:r w:rsidRPr="006C2D43">
        <w:rPr>
          <w:i/>
          <w:lang w:val="en-US"/>
        </w:rPr>
        <w:t>Reserved resources can be configured to cover NR RSs that are neither aperiodic nor semi-persistent.</w:t>
      </w:r>
    </w:p>
    <w:p w14:paraId="3825BAEA" w14:textId="77777777" w:rsidR="00763B59" w:rsidRPr="006C2D43" w:rsidRDefault="00763B59" w:rsidP="00763B59">
      <w:pPr>
        <w:pStyle w:val="ListParagraph"/>
        <w:numPr>
          <w:ilvl w:val="0"/>
          <w:numId w:val="30"/>
        </w:numPr>
        <w:jc w:val="both"/>
        <w:rPr>
          <w:rFonts w:asciiTheme="minorHAnsi" w:hAnsiTheme="minorHAnsi"/>
          <w:i/>
          <w:lang w:val="en-US"/>
        </w:rPr>
      </w:pPr>
      <w:r w:rsidRPr="006C2D43">
        <w:rPr>
          <w:rFonts w:asciiTheme="minorHAnsi" w:hAnsiTheme="minorHAnsi"/>
          <w:i/>
          <w:lang w:val="en-US"/>
        </w:rPr>
        <w:t>In DL, reserved resources can be configured to cover periodic RSs such as CSI-RS and TRS.</w:t>
      </w:r>
    </w:p>
    <w:p w14:paraId="1A8087B7" w14:textId="77777777" w:rsidR="00763B59" w:rsidRPr="006C2D43" w:rsidRDefault="00763B59" w:rsidP="00763B59">
      <w:pPr>
        <w:pStyle w:val="ListParagraph"/>
        <w:numPr>
          <w:ilvl w:val="0"/>
          <w:numId w:val="30"/>
        </w:numPr>
        <w:jc w:val="both"/>
        <w:rPr>
          <w:rFonts w:asciiTheme="minorHAnsi" w:hAnsiTheme="minorHAnsi"/>
          <w:i/>
          <w:lang w:val="en-US"/>
        </w:rPr>
      </w:pPr>
      <w:r w:rsidRPr="006C2D43">
        <w:rPr>
          <w:rFonts w:asciiTheme="minorHAnsi" w:hAnsiTheme="minorHAnsi"/>
          <w:i/>
          <w:lang w:val="en-US"/>
        </w:rPr>
        <w:t>In UL, reserved resources can be configured to cover periodic RSs such as SRS.</w:t>
      </w:r>
    </w:p>
    <w:p w14:paraId="162F875D" w14:textId="77777777" w:rsidR="00763B59" w:rsidRPr="006C2D43" w:rsidRDefault="00763B59" w:rsidP="00763B59">
      <w:pPr>
        <w:spacing w:after="0"/>
        <w:jc w:val="both"/>
        <w:rPr>
          <w:i/>
          <w:lang w:val="en-US"/>
        </w:rPr>
      </w:pPr>
      <w:r w:rsidRPr="006C2D43">
        <w:rPr>
          <w:b/>
          <w:i/>
          <w:lang w:val="en-US"/>
        </w:rPr>
        <w:t>Proposal 4</w:t>
      </w:r>
      <w:r w:rsidRPr="006C2D43">
        <w:rPr>
          <w:b/>
          <w:i/>
          <w:lang w:val="en-US"/>
        </w:rPr>
        <w:tab/>
      </w:r>
      <w:r w:rsidRPr="006C2D43">
        <w:rPr>
          <w:i/>
          <w:lang w:val="en-US"/>
        </w:rPr>
        <w:t>NR supports additional rate matching resources configured separately for DL and UL to cover aperiodically indicated NR RSs.  FFS on how to handle rate matching around semi-persistent RSs.</w:t>
      </w:r>
    </w:p>
    <w:p w14:paraId="3868CB55" w14:textId="77777777" w:rsidR="00763B59" w:rsidRPr="006C2D43" w:rsidRDefault="00763B59" w:rsidP="00763B59">
      <w:pPr>
        <w:pStyle w:val="ListParagraph"/>
        <w:numPr>
          <w:ilvl w:val="0"/>
          <w:numId w:val="30"/>
        </w:numPr>
        <w:jc w:val="both"/>
        <w:rPr>
          <w:rFonts w:asciiTheme="minorHAnsi" w:hAnsiTheme="minorHAnsi"/>
          <w:i/>
          <w:lang w:val="en-US"/>
        </w:rPr>
      </w:pPr>
      <w:r w:rsidRPr="006C2D43">
        <w:rPr>
          <w:rFonts w:asciiTheme="minorHAnsi" w:hAnsiTheme="minorHAnsi"/>
          <w:i/>
          <w:lang w:val="en-US"/>
        </w:rPr>
        <w:t>In DL, the configuration of DL rate matching resources is done via configuration parameters indicating RE locations for DL aperiodic RS types.</w:t>
      </w:r>
    </w:p>
    <w:p w14:paraId="274D5FD6" w14:textId="77777777" w:rsidR="00763B59" w:rsidRPr="006C2D43" w:rsidRDefault="00763B59" w:rsidP="00763B59">
      <w:pPr>
        <w:pStyle w:val="ListParagraph"/>
        <w:numPr>
          <w:ilvl w:val="0"/>
          <w:numId w:val="30"/>
        </w:numPr>
        <w:jc w:val="both"/>
        <w:rPr>
          <w:rFonts w:asciiTheme="minorHAnsi" w:hAnsiTheme="minorHAnsi"/>
          <w:i/>
          <w:lang w:val="en-US"/>
        </w:rPr>
      </w:pPr>
      <w:r w:rsidRPr="006C2D43">
        <w:rPr>
          <w:rFonts w:asciiTheme="minorHAnsi" w:hAnsiTheme="minorHAnsi"/>
          <w:i/>
          <w:lang w:val="en-US"/>
        </w:rPr>
        <w:t>In UL, the configuration of UL rate matching resources is done via configuration parameters indicating RE locations for UL aperiodic RS types.</w:t>
      </w:r>
    </w:p>
    <w:p w14:paraId="0457B1F9" w14:textId="77777777" w:rsidR="00C01F33" w:rsidRPr="006C2D43" w:rsidRDefault="00C01F33" w:rsidP="00786AA2">
      <w:pPr>
        <w:rPr>
          <w:lang w:val="en-US"/>
        </w:rPr>
      </w:pPr>
    </w:p>
    <w:p w14:paraId="25FE7BCF" w14:textId="77777777" w:rsidR="00533991" w:rsidRPr="00CE0424" w:rsidRDefault="00533991" w:rsidP="00533991">
      <w:pPr>
        <w:pStyle w:val="Heading1"/>
      </w:pPr>
      <w:bookmarkStart w:id="8" w:name="_In-sequence_SDU_delivery"/>
      <w:bookmarkEnd w:id="8"/>
      <w:r w:rsidRPr="00CE0424">
        <w:t>References</w:t>
      </w:r>
    </w:p>
    <w:p w14:paraId="2EE08460" w14:textId="3FEBA166" w:rsidR="00533991" w:rsidRPr="006C2D43" w:rsidRDefault="00533991" w:rsidP="007562A1">
      <w:pPr>
        <w:pStyle w:val="Reference"/>
        <w:rPr>
          <w:lang w:val="en-US"/>
        </w:rPr>
      </w:pPr>
      <w:bookmarkStart w:id="9" w:name="_Ref477774264"/>
      <w:r w:rsidRPr="006C2D43">
        <w:rPr>
          <w:lang w:val="en-US"/>
        </w:rPr>
        <w:t>R1-</w:t>
      </w:r>
      <w:r w:rsidR="007562A1" w:rsidRPr="006C2D43">
        <w:rPr>
          <w:lang w:val="en-US"/>
        </w:rPr>
        <w:t>1714932</w:t>
      </w:r>
      <w:r w:rsidRPr="006C2D43">
        <w:rPr>
          <w:lang w:val="en-US"/>
        </w:rPr>
        <w:t>, “</w:t>
      </w:r>
      <w:r w:rsidR="007562A1" w:rsidRPr="006C2D43">
        <w:rPr>
          <w:lang w:val="en-US"/>
        </w:rPr>
        <w:t>Summary of views on PDSCH and PUSCH rate matching</w:t>
      </w:r>
      <w:r w:rsidRPr="006C2D43">
        <w:rPr>
          <w:lang w:val="en-US"/>
        </w:rPr>
        <w:t xml:space="preserve">”, </w:t>
      </w:r>
      <w:r w:rsidR="00884876" w:rsidRPr="006C2D43">
        <w:rPr>
          <w:lang w:val="en-US"/>
        </w:rPr>
        <w:t>August</w:t>
      </w:r>
      <w:r w:rsidR="00F22AA4" w:rsidRPr="006C2D43">
        <w:rPr>
          <w:lang w:val="en-US"/>
        </w:rPr>
        <w:t xml:space="preserve"> </w:t>
      </w:r>
      <w:r w:rsidRPr="006C2D43">
        <w:rPr>
          <w:lang w:val="en-US"/>
        </w:rPr>
        <w:t>2017.</w:t>
      </w:r>
      <w:bookmarkEnd w:id="9"/>
    </w:p>
    <w:p w14:paraId="44BE2478" w14:textId="63BC8A57" w:rsidR="009F7EEF" w:rsidRDefault="00605D68" w:rsidP="00605D68">
      <w:pPr>
        <w:pStyle w:val="Reference"/>
      </w:pPr>
      <w:bookmarkStart w:id="10" w:name="_Ref485297160"/>
      <w:r w:rsidRPr="00DA3ED3">
        <w:t>R1-171</w:t>
      </w:r>
      <w:r w:rsidR="00146FAB">
        <w:t>6532</w:t>
      </w:r>
      <w:r w:rsidR="009F7EEF" w:rsidRPr="00DA3ED3">
        <w:t>, “</w:t>
      </w:r>
      <w:r w:rsidR="00146FAB">
        <w:t>NR and LTE coexistence</w:t>
      </w:r>
      <w:r w:rsidR="009F7EEF" w:rsidRPr="003823A7">
        <w:t xml:space="preserve">”, Ericsson, </w:t>
      </w:r>
      <w:r w:rsidR="00146FAB">
        <w:t>September</w:t>
      </w:r>
      <w:r w:rsidR="005808BB" w:rsidRPr="00313EA3">
        <w:t xml:space="preserve"> </w:t>
      </w:r>
      <w:r w:rsidR="009F7EEF" w:rsidRPr="00313EA3">
        <w:t>2017.</w:t>
      </w:r>
      <w:bookmarkEnd w:id="10"/>
    </w:p>
    <w:p w14:paraId="6AF415F1" w14:textId="763BBBF4" w:rsidR="005F6D17" w:rsidRDefault="00442624" w:rsidP="00DA3ED3">
      <w:pPr>
        <w:pStyle w:val="Reference"/>
      </w:pPr>
      <w:bookmarkStart w:id="11" w:name="_Ref490220980"/>
      <w:r>
        <w:t>R1-171</w:t>
      </w:r>
      <w:r w:rsidR="00146FAB">
        <w:t>6602</w:t>
      </w:r>
      <w:r>
        <w:t>, “On resource reservation”, Ericsson,</w:t>
      </w:r>
      <w:r w:rsidR="00146FAB">
        <w:t xml:space="preserve"> September</w:t>
      </w:r>
      <w:r>
        <w:t xml:space="preserve"> 2017.</w:t>
      </w:r>
      <w:bookmarkEnd w:id="11"/>
    </w:p>
    <w:sectPr w:rsidR="005F6D17"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3F8E7" w14:textId="77777777" w:rsidR="00CA7921" w:rsidRDefault="00CA7921">
      <w:r>
        <w:separator/>
      </w:r>
    </w:p>
  </w:endnote>
  <w:endnote w:type="continuationSeparator" w:id="0">
    <w:p w14:paraId="5E6A03D0" w14:textId="77777777" w:rsidR="00CA7921" w:rsidRDefault="00CA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A199" w14:textId="77777777" w:rsidR="00EC141A" w:rsidRDefault="00EC1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62E1F425" w:rsidR="00EC141A" w:rsidRPr="002153B3" w:rsidRDefault="00EC141A" w:rsidP="00215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628A4" w14:textId="77777777" w:rsidR="00EC141A" w:rsidRDefault="00EC1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588A9" w14:textId="77777777" w:rsidR="00CA7921" w:rsidRDefault="00CA7921">
      <w:r>
        <w:separator/>
      </w:r>
    </w:p>
  </w:footnote>
  <w:footnote w:type="continuationSeparator" w:id="0">
    <w:p w14:paraId="0CC2D46D" w14:textId="77777777" w:rsidR="00CA7921" w:rsidRDefault="00CA7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11601C77" w:rsidR="00EC141A" w:rsidRPr="002153B3" w:rsidRDefault="00EC141A" w:rsidP="00215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71D0" w14:textId="77777777" w:rsidR="00EC141A" w:rsidRDefault="00EC1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8C56" w14:textId="77777777" w:rsidR="00EC141A" w:rsidRDefault="00EC1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1FA5"/>
    <w:multiLevelType w:val="hybridMultilevel"/>
    <w:tmpl w:val="71543DC2"/>
    <w:lvl w:ilvl="0" w:tplc="8F228F50">
      <w:start w:val="1"/>
      <w:numFmt w:val="bullet"/>
      <w:lvlText w:val="›"/>
      <w:lvlJc w:val="left"/>
      <w:pPr>
        <w:tabs>
          <w:tab w:val="num" w:pos="720"/>
        </w:tabs>
        <w:ind w:left="720" w:hanging="360"/>
      </w:pPr>
      <w:rPr>
        <w:rFonts w:ascii="Ericsson Capital TT" w:hAnsi="Ericsson Capital TT" w:hint="default"/>
      </w:rPr>
    </w:lvl>
    <w:lvl w:ilvl="1" w:tplc="932CA968" w:tentative="1">
      <w:start w:val="1"/>
      <w:numFmt w:val="bullet"/>
      <w:lvlText w:val="›"/>
      <w:lvlJc w:val="left"/>
      <w:pPr>
        <w:tabs>
          <w:tab w:val="num" w:pos="1440"/>
        </w:tabs>
        <w:ind w:left="1440" w:hanging="360"/>
      </w:pPr>
      <w:rPr>
        <w:rFonts w:ascii="Ericsson Capital TT" w:hAnsi="Ericsson Capital TT" w:hint="default"/>
      </w:rPr>
    </w:lvl>
    <w:lvl w:ilvl="2" w:tplc="787EFF16">
      <w:start w:val="1"/>
      <w:numFmt w:val="bullet"/>
      <w:lvlText w:val="›"/>
      <w:lvlJc w:val="left"/>
      <w:pPr>
        <w:tabs>
          <w:tab w:val="num" w:pos="2160"/>
        </w:tabs>
        <w:ind w:left="2160" w:hanging="360"/>
      </w:pPr>
      <w:rPr>
        <w:rFonts w:ascii="Ericsson Capital TT" w:hAnsi="Ericsson Capital TT" w:hint="default"/>
      </w:rPr>
    </w:lvl>
    <w:lvl w:ilvl="3" w:tplc="B39C1D88" w:tentative="1">
      <w:start w:val="1"/>
      <w:numFmt w:val="bullet"/>
      <w:lvlText w:val="›"/>
      <w:lvlJc w:val="left"/>
      <w:pPr>
        <w:tabs>
          <w:tab w:val="num" w:pos="2880"/>
        </w:tabs>
        <w:ind w:left="2880" w:hanging="360"/>
      </w:pPr>
      <w:rPr>
        <w:rFonts w:ascii="Ericsson Capital TT" w:hAnsi="Ericsson Capital TT" w:hint="default"/>
      </w:rPr>
    </w:lvl>
    <w:lvl w:ilvl="4" w:tplc="3DDC7D78" w:tentative="1">
      <w:start w:val="1"/>
      <w:numFmt w:val="bullet"/>
      <w:lvlText w:val="›"/>
      <w:lvlJc w:val="left"/>
      <w:pPr>
        <w:tabs>
          <w:tab w:val="num" w:pos="3600"/>
        </w:tabs>
        <w:ind w:left="3600" w:hanging="360"/>
      </w:pPr>
      <w:rPr>
        <w:rFonts w:ascii="Ericsson Capital TT" w:hAnsi="Ericsson Capital TT" w:hint="default"/>
      </w:rPr>
    </w:lvl>
    <w:lvl w:ilvl="5" w:tplc="C58AEA4C" w:tentative="1">
      <w:start w:val="1"/>
      <w:numFmt w:val="bullet"/>
      <w:lvlText w:val="›"/>
      <w:lvlJc w:val="left"/>
      <w:pPr>
        <w:tabs>
          <w:tab w:val="num" w:pos="4320"/>
        </w:tabs>
        <w:ind w:left="4320" w:hanging="360"/>
      </w:pPr>
      <w:rPr>
        <w:rFonts w:ascii="Ericsson Capital TT" w:hAnsi="Ericsson Capital TT" w:hint="default"/>
      </w:rPr>
    </w:lvl>
    <w:lvl w:ilvl="6" w:tplc="21AAD5F2" w:tentative="1">
      <w:start w:val="1"/>
      <w:numFmt w:val="bullet"/>
      <w:lvlText w:val="›"/>
      <w:lvlJc w:val="left"/>
      <w:pPr>
        <w:tabs>
          <w:tab w:val="num" w:pos="5040"/>
        </w:tabs>
        <w:ind w:left="5040" w:hanging="360"/>
      </w:pPr>
      <w:rPr>
        <w:rFonts w:ascii="Ericsson Capital TT" w:hAnsi="Ericsson Capital TT" w:hint="default"/>
      </w:rPr>
    </w:lvl>
    <w:lvl w:ilvl="7" w:tplc="596E4158" w:tentative="1">
      <w:start w:val="1"/>
      <w:numFmt w:val="bullet"/>
      <w:lvlText w:val="›"/>
      <w:lvlJc w:val="left"/>
      <w:pPr>
        <w:tabs>
          <w:tab w:val="num" w:pos="5760"/>
        </w:tabs>
        <w:ind w:left="5760" w:hanging="360"/>
      </w:pPr>
      <w:rPr>
        <w:rFonts w:ascii="Ericsson Capital TT" w:hAnsi="Ericsson Capital TT" w:hint="default"/>
      </w:rPr>
    </w:lvl>
    <w:lvl w:ilvl="8" w:tplc="30E09042"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BF540A"/>
    <w:multiLevelType w:val="hybridMultilevel"/>
    <w:tmpl w:val="A344138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tentative="1">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9"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0"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72793"/>
    <w:multiLevelType w:val="hybridMultilevel"/>
    <w:tmpl w:val="D53275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E6E77"/>
    <w:multiLevelType w:val="hybridMultilevel"/>
    <w:tmpl w:val="4DD2E3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E332DD"/>
    <w:multiLevelType w:val="hybridMultilevel"/>
    <w:tmpl w:val="27EA9196"/>
    <w:lvl w:ilvl="0" w:tplc="CC22EE18">
      <w:start w:val="1"/>
      <w:numFmt w:val="bullet"/>
      <w:lvlText w:val="–"/>
      <w:lvlJc w:val="left"/>
      <w:pPr>
        <w:tabs>
          <w:tab w:val="num" w:pos="720"/>
        </w:tabs>
        <w:ind w:left="720" w:hanging="360"/>
      </w:pPr>
      <w:rPr>
        <w:rFonts w:ascii="Arial" w:hAnsi="Arial" w:hint="default"/>
      </w:rPr>
    </w:lvl>
    <w:lvl w:ilvl="1" w:tplc="A81228F4">
      <w:start w:val="1"/>
      <w:numFmt w:val="bullet"/>
      <w:lvlText w:val="–"/>
      <w:lvlJc w:val="left"/>
      <w:pPr>
        <w:tabs>
          <w:tab w:val="num" w:pos="1440"/>
        </w:tabs>
        <w:ind w:left="1440" w:hanging="360"/>
      </w:pPr>
      <w:rPr>
        <w:rFonts w:ascii="Arial" w:hAnsi="Arial" w:hint="default"/>
      </w:rPr>
    </w:lvl>
    <w:lvl w:ilvl="2" w:tplc="8C4009A0">
      <w:numFmt w:val="bullet"/>
      <w:lvlText w:val="•"/>
      <w:lvlJc w:val="left"/>
      <w:pPr>
        <w:tabs>
          <w:tab w:val="num" w:pos="2160"/>
        </w:tabs>
        <w:ind w:left="2160" w:hanging="360"/>
      </w:pPr>
      <w:rPr>
        <w:rFonts w:ascii="Arial" w:hAnsi="Arial" w:hint="default"/>
      </w:rPr>
    </w:lvl>
    <w:lvl w:ilvl="3" w:tplc="8D14D8B0" w:tentative="1">
      <w:start w:val="1"/>
      <w:numFmt w:val="bullet"/>
      <w:lvlText w:val="–"/>
      <w:lvlJc w:val="left"/>
      <w:pPr>
        <w:tabs>
          <w:tab w:val="num" w:pos="2880"/>
        </w:tabs>
        <w:ind w:left="2880" w:hanging="360"/>
      </w:pPr>
      <w:rPr>
        <w:rFonts w:ascii="Arial" w:hAnsi="Arial" w:hint="default"/>
      </w:rPr>
    </w:lvl>
    <w:lvl w:ilvl="4" w:tplc="64E8A1E0" w:tentative="1">
      <w:start w:val="1"/>
      <w:numFmt w:val="bullet"/>
      <w:lvlText w:val="–"/>
      <w:lvlJc w:val="left"/>
      <w:pPr>
        <w:tabs>
          <w:tab w:val="num" w:pos="3600"/>
        </w:tabs>
        <w:ind w:left="3600" w:hanging="360"/>
      </w:pPr>
      <w:rPr>
        <w:rFonts w:ascii="Arial" w:hAnsi="Arial" w:hint="default"/>
      </w:rPr>
    </w:lvl>
    <w:lvl w:ilvl="5" w:tplc="B8F2B446" w:tentative="1">
      <w:start w:val="1"/>
      <w:numFmt w:val="bullet"/>
      <w:lvlText w:val="–"/>
      <w:lvlJc w:val="left"/>
      <w:pPr>
        <w:tabs>
          <w:tab w:val="num" w:pos="4320"/>
        </w:tabs>
        <w:ind w:left="4320" w:hanging="360"/>
      </w:pPr>
      <w:rPr>
        <w:rFonts w:ascii="Arial" w:hAnsi="Arial" w:hint="default"/>
      </w:rPr>
    </w:lvl>
    <w:lvl w:ilvl="6" w:tplc="5BC0566C" w:tentative="1">
      <w:start w:val="1"/>
      <w:numFmt w:val="bullet"/>
      <w:lvlText w:val="–"/>
      <w:lvlJc w:val="left"/>
      <w:pPr>
        <w:tabs>
          <w:tab w:val="num" w:pos="5040"/>
        </w:tabs>
        <w:ind w:left="5040" w:hanging="360"/>
      </w:pPr>
      <w:rPr>
        <w:rFonts w:ascii="Arial" w:hAnsi="Arial" w:hint="default"/>
      </w:rPr>
    </w:lvl>
    <w:lvl w:ilvl="7" w:tplc="E820976A" w:tentative="1">
      <w:start w:val="1"/>
      <w:numFmt w:val="bullet"/>
      <w:lvlText w:val="–"/>
      <w:lvlJc w:val="left"/>
      <w:pPr>
        <w:tabs>
          <w:tab w:val="num" w:pos="5760"/>
        </w:tabs>
        <w:ind w:left="5760" w:hanging="360"/>
      </w:pPr>
      <w:rPr>
        <w:rFonts w:ascii="Arial" w:hAnsi="Arial" w:hint="default"/>
      </w:rPr>
    </w:lvl>
    <w:lvl w:ilvl="8" w:tplc="21C0215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3"/>
  </w:num>
  <w:num w:numId="3">
    <w:abstractNumId w:val="15"/>
  </w:num>
  <w:num w:numId="4">
    <w:abstractNumId w:val="17"/>
  </w:num>
  <w:num w:numId="5">
    <w:abstractNumId w:val="11"/>
  </w:num>
  <w:num w:numId="6">
    <w:abstractNumId w:val="19"/>
  </w:num>
  <w:num w:numId="7">
    <w:abstractNumId w:val="27"/>
  </w:num>
  <w:num w:numId="8">
    <w:abstractNumId w:val="12"/>
  </w:num>
  <w:num w:numId="9">
    <w:abstractNumId w:val="25"/>
  </w:num>
  <w:num w:numId="10">
    <w:abstractNumId w:val="26"/>
  </w:num>
  <w:num w:numId="11">
    <w:abstractNumId w:val="2"/>
  </w:num>
  <w:num w:numId="12">
    <w:abstractNumId w:val="5"/>
  </w:num>
  <w:num w:numId="13">
    <w:abstractNumId w:val="14"/>
  </w:num>
  <w:num w:numId="14">
    <w:abstractNumId w:val="22"/>
  </w:num>
  <w:num w:numId="15">
    <w:abstractNumId w:val="4"/>
  </w:num>
  <w:num w:numId="16">
    <w:abstractNumId w:val="18"/>
  </w:num>
  <w:num w:numId="17">
    <w:abstractNumId w:val="9"/>
  </w:num>
  <w:num w:numId="18">
    <w:abstractNumId w:val="8"/>
  </w:num>
  <w:num w:numId="19">
    <w:abstractNumId w:val="20"/>
  </w:num>
  <w:num w:numId="20">
    <w:abstractNumId w:val="7"/>
  </w:num>
  <w:num w:numId="21">
    <w:abstractNumId w:val="29"/>
  </w:num>
  <w:num w:numId="22">
    <w:abstractNumId w:val="13"/>
  </w:num>
  <w:num w:numId="23">
    <w:abstractNumId w:val="10"/>
  </w:num>
  <w:num w:numId="24">
    <w:abstractNumId w:val="24"/>
  </w:num>
  <w:num w:numId="25">
    <w:abstractNumId w:val="21"/>
  </w:num>
  <w:num w:numId="26">
    <w:abstractNumId w:val="1"/>
  </w:num>
  <w:num w:numId="27">
    <w:abstractNumId w:val="28"/>
  </w:num>
  <w:num w:numId="28">
    <w:abstractNumId w:val="3"/>
  </w:num>
  <w:num w:numId="29">
    <w:abstractNumId w:val="16"/>
  </w:num>
  <w:num w:numId="3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2206D"/>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72EBA"/>
    <w:rsid w:val="00077E5F"/>
    <w:rsid w:val="00080075"/>
    <w:rsid w:val="0008036A"/>
    <w:rsid w:val="0008103C"/>
    <w:rsid w:val="00081AE6"/>
    <w:rsid w:val="00084BD4"/>
    <w:rsid w:val="000855EB"/>
    <w:rsid w:val="00085B52"/>
    <w:rsid w:val="000866F2"/>
    <w:rsid w:val="0009009F"/>
    <w:rsid w:val="00091557"/>
    <w:rsid w:val="000924C1"/>
    <w:rsid w:val="000924F0"/>
    <w:rsid w:val="00093474"/>
    <w:rsid w:val="00094210"/>
    <w:rsid w:val="000949A9"/>
    <w:rsid w:val="0009510F"/>
    <w:rsid w:val="000A1B7B"/>
    <w:rsid w:val="000A4363"/>
    <w:rsid w:val="000A56F2"/>
    <w:rsid w:val="000A7DD0"/>
    <w:rsid w:val="000B0A42"/>
    <w:rsid w:val="000B1FDB"/>
    <w:rsid w:val="000B2719"/>
    <w:rsid w:val="000B3A8F"/>
    <w:rsid w:val="000B4AB9"/>
    <w:rsid w:val="000B58C3"/>
    <w:rsid w:val="000B61E9"/>
    <w:rsid w:val="000B6A4B"/>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07518"/>
    <w:rsid w:val="00113CF4"/>
    <w:rsid w:val="0011471C"/>
    <w:rsid w:val="001150A6"/>
    <w:rsid w:val="001153EA"/>
    <w:rsid w:val="00115643"/>
    <w:rsid w:val="00116765"/>
    <w:rsid w:val="001202FB"/>
    <w:rsid w:val="001219F5"/>
    <w:rsid w:val="00121A20"/>
    <w:rsid w:val="00122669"/>
    <w:rsid w:val="0012377F"/>
    <w:rsid w:val="00123A23"/>
    <w:rsid w:val="00124314"/>
    <w:rsid w:val="00126B4A"/>
    <w:rsid w:val="00132FD0"/>
    <w:rsid w:val="001344C0"/>
    <w:rsid w:val="001346FA"/>
    <w:rsid w:val="00135252"/>
    <w:rsid w:val="00137AB5"/>
    <w:rsid w:val="00137F0B"/>
    <w:rsid w:val="00146319"/>
    <w:rsid w:val="00146FAB"/>
    <w:rsid w:val="00151E23"/>
    <w:rsid w:val="001526E0"/>
    <w:rsid w:val="0015373E"/>
    <w:rsid w:val="001551B5"/>
    <w:rsid w:val="001659C1"/>
    <w:rsid w:val="00172084"/>
    <w:rsid w:val="00173A8E"/>
    <w:rsid w:val="00180E86"/>
    <w:rsid w:val="0018143F"/>
    <w:rsid w:val="00182462"/>
    <w:rsid w:val="00190073"/>
    <w:rsid w:val="00190AC1"/>
    <w:rsid w:val="0019341A"/>
    <w:rsid w:val="00197DF9"/>
    <w:rsid w:val="00197E07"/>
    <w:rsid w:val="001A08F7"/>
    <w:rsid w:val="001A1987"/>
    <w:rsid w:val="001A21DF"/>
    <w:rsid w:val="001A2564"/>
    <w:rsid w:val="001A5B0D"/>
    <w:rsid w:val="001A6173"/>
    <w:rsid w:val="001A69AA"/>
    <w:rsid w:val="001A6CBA"/>
    <w:rsid w:val="001A77A6"/>
    <w:rsid w:val="001B0D97"/>
    <w:rsid w:val="001B1503"/>
    <w:rsid w:val="001B5A5D"/>
    <w:rsid w:val="001B5E6B"/>
    <w:rsid w:val="001C1CE5"/>
    <w:rsid w:val="001C29C2"/>
    <w:rsid w:val="001C3D2A"/>
    <w:rsid w:val="001C5158"/>
    <w:rsid w:val="001C78B7"/>
    <w:rsid w:val="001D51BA"/>
    <w:rsid w:val="001D6342"/>
    <w:rsid w:val="001D6D53"/>
    <w:rsid w:val="001E2560"/>
    <w:rsid w:val="001E58E2"/>
    <w:rsid w:val="001E7AED"/>
    <w:rsid w:val="001F3916"/>
    <w:rsid w:val="001F54C5"/>
    <w:rsid w:val="001F662C"/>
    <w:rsid w:val="001F7074"/>
    <w:rsid w:val="00200490"/>
    <w:rsid w:val="00201F3A"/>
    <w:rsid w:val="00203F96"/>
    <w:rsid w:val="002059CE"/>
    <w:rsid w:val="002069B2"/>
    <w:rsid w:val="00207FA3"/>
    <w:rsid w:val="002119D5"/>
    <w:rsid w:val="00214DA8"/>
    <w:rsid w:val="002153B3"/>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C41E6"/>
    <w:rsid w:val="002C54C5"/>
    <w:rsid w:val="002D071A"/>
    <w:rsid w:val="002D34B2"/>
    <w:rsid w:val="002D609D"/>
    <w:rsid w:val="002D72BE"/>
    <w:rsid w:val="002D7637"/>
    <w:rsid w:val="002D7C41"/>
    <w:rsid w:val="002E17F2"/>
    <w:rsid w:val="002E2E22"/>
    <w:rsid w:val="002E7CAE"/>
    <w:rsid w:val="002F1370"/>
    <w:rsid w:val="002F2771"/>
    <w:rsid w:val="002F34D8"/>
    <w:rsid w:val="002F37A9"/>
    <w:rsid w:val="002F4E40"/>
    <w:rsid w:val="002F6288"/>
    <w:rsid w:val="002F6C45"/>
    <w:rsid w:val="002F7412"/>
    <w:rsid w:val="002F7CB8"/>
    <w:rsid w:val="00301CE6"/>
    <w:rsid w:val="0030256B"/>
    <w:rsid w:val="0030501F"/>
    <w:rsid w:val="00307BA1"/>
    <w:rsid w:val="00310447"/>
    <w:rsid w:val="0031075C"/>
    <w:rsid w:val="00311702"/>
    <w:rsid w:val="00311E82"/>
    <w:rsid w:val="00313EA3"/>
    <w:rsid w:val="00313FD6"/>
    <w:rsid w:val="003143BD"/>
    <w:rsid w:val="003203ED"/>
    <w:rsid w:val="00320A6C"/>
    <w:rsid w:val="00322636"/>
    <w:rsid w:val="00322C9F"/>
    <w:rsid w:val="00324D23"/>
    <w:rsid w:val="00327997"/>
    <w:rsid w:val="00331751"/>
    <w:rsid w:val="00331B7B"/>
    <w:rsid w:val="00334167"/>
    <w:rsid w:val="00334579"/>
    <w:rsid w:val="00334EC8"/>
    <w:rsid w:val="00335858"/>
    <w:rsid w:val="00336BDA"/>
    <w:rsid w:val="00342BD7"/>
    <w:rsid w:val="00346DB5"/>
    <w:rsid w:val="003477B1"/>
    <w:rsid w:val="00357380"/>
    <w:rsid w:val="003602D9"/>
    <w:rsid w:val="003604CE"/>
    <w:rsid w:val="00360E86"/>
    <w:rsid w:val="00370E47"/>
    <w:rsid w:val="003742AC"/>
    <w:rsid w:val="00374ADB"/>
    <w:rsid w:val="00377CE1"/>
    <w:rsid w:val="003823A7"/>
    <w:rsid w:val="00385BF0"/>
    <w:rsid w:val="0039205A"/>
    <w:rsid w:val="003939FF"/>
    <w:rsid w:val="00394D74"/>
    <w:rsid w:val="003970D4"/>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55E4"/>
    <w:rsid w:val="003E5C57"/>
    <w:rsid w:val="003E74E3"/>
    <w:rsid w:val="003F05C7"/>
    <w:rsid w:val="003F2CD4"/>
    <w:rsid w:val="003F6BBE"/>
    <w:rsid w:val="004000E8"/>
    <w:rsid w:val="00402E2B"/>
    <w:rsid w:val="004033B5"/>
    <w:rsid w:val="0040432F"/>
    <w:rsid w:val="004050EA"/>
    <w:rsid w:val="0040512B"/>
    <w:rsid w:val="00405341"/>
    <w:rsid w:val="004058D4"/>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2624"/>
    <w:rsid w:val="00444F56"/>
    <w:rsid w:val="00446488"/>
    <w:rsid w:val="004517AA"/>
    <w:rsid w:val="004529D2"/>
    <w:rsid w:val="00452C24"/>
    <w:rsid w:val="00452CAC"/>
    <w:rsid w:val="00457565"/>
    <w:rsid w:val="00457B71"/>
    <w:rsid w:val="00463774"/>
    <w:rsid w:val="004669E2"/>
    <w:rsid w:val="00467E1E"/>
    <w:rsid w:val="00470C31"/>
    <w:rsid w:val="004734D0"/>
    <w:rsid w:val="0047556B"/>
    <w:rsid w:val="004774FC"/>
    <w:rsid w:val="00477768"/>
    <w:rsid w:val="00490399"/>
    <w:rsid w:val="00492BC5"/>
    <w:rsid w:val="00496384"/>
    <w:rsid w:val="004964F1"/>
    <w:rsid w:val="004975C0"/>
    <w:rsid w:val="004A093E"/>
    <w:rsid w:val="004A16BC"/>
    <w:rsid w:val="004A2B94"/>
    <w:rsid w:val="004B77CF"/>
    <w:rsid w:val="004B7C0C"/>
    <w:rsid w:val="004C1A58"/>
    <w:rsid w:val="004C3898"/>
    <w:rsid w:val="004D187E"/>
    <w:rsid w:val="004D36B1"/>
    <w:rsid w:val="004D7EBD"/>
    <w:rsid w:val="004E2680"/>
    <w:rsid w:val="004E28F9"/>
    <w:rsid w:val="004E462E"/>
    <w:rsid w:val="004E56DC"/>
    <w:rsid w:val="004E5EB3"/>
    <w:rsid w:val="004E76F4"/>
    <w:rsid w:val="004F0258"/>
    <w:rsid w:val="004F0B4E"/>
    <w:rsid w:val="004F0B6C"/>
    <w:rsid w:val="004F2078"/>
    <w:rsid w:val="004F4DA3"/>
    <w:rsid w:val="004F6821"/>
    <w:rsid w:val="005019DB"/>
    <w:rsid w:val="00506557"/>
    <w:rsid w:val="0050677A"/>
    <w:rsid w:val="005108D8"/>
    <w:rsid w:val="005116F9"/>
    <w:rsid w:val="005153A7"/>
    <w:rsid w:val="005219CF"/>
    <w:rsid w:val="00533991"/>
    <w:rsid w:val="00534B59"/>
    <w:rsid w:val="00536759"/>
    <w:rsid w:val="00537C62"/>
    <w:rsid w:val="005404B8"/>
    <w:rsid w:val="00541E58"/>
    <w:rsid w:val="00546803"/>
    <w:rsid w:val="00546970"/>
    <w:rsid w:val="005538EF"/>
    <w:rsid w:val="00554192"/>
    <w:rsid w:val="00554E19"/>
    <w:rsid w:val="00555642"/>
    <w:rsid w:val="0056121F"/>
    <w:rsid w:val="00563982"/>
    <w:rsid w:val="00572505"/>
    <w:rsid w:val="00575DA6"/>
    <w:rsid w:val="005808BB"/>
    <w:rsid w:val="00580C78"/>
    <w:rsid w:val="00582809"/>
    <w:rsid w:val="0058798C"/>
    <w:rsid w:val="005900FA"/>
    <w:rsid w:val="00591E0B"/>
    <w:rsid w:val="005935A4"/>
    <w:rsid w:val="005948C2"/>
    <w:rsid w:val="00594A06"/>
    <w:rsid w:val="005954D5"/>
    <w:rsid w:val="00595DCA"/>
    <w:rsid w:val="0059779B"/>
    <w:rsid w:val="005A1F8A"/>
    <w:rsid w:val="005A209A"/>
    <w:rsid w:val="005A4FFA"/>
    <w:rsid w:val="005A5E81"/>
    <w:rsid w:val="005A662D"/>
    <w:rsid w:val="005B35D7"/>
    <w:rsid w:val="005B392A"/>
    <w:rsid w:val="005B3AA3"/>
    <w:rsid w:val="005B6F83"/>
    <w:rsid w:val="005C0713"/>
    <w:rsid w:val="005C74FB"/>
    <w:rsid w:val="005C7A1B"/>
    <w:rsid w:val="005D1602"/>
    <w:rsid w:val="005D1870"/>
    <w:rsid w:val="005D2361"/>
    <w:rsid w:val="005D2558"/>
    <w:rsid w:val="005E3658"/>
    <w:rsid w:val="005E385F"/>
    <w:rsid w:val="005E5959"/>
    <w:rsid w:val="005E5B81"/>
    <w:rsid w:val="005E641F"/>
    <w:rsid w:val="005F2CB1"/>
    <w:rsid w:val="005F3025"/>
    <w:rsid w:val="005F31FF"/>
    <w:rsid w:val="005F618C"/>
    <w:rsid w:val="005F6D17"/>
    <w:rsid w:val="005F70BD"/>
    <w:rsid w:val="0060283C"/>
    <w:rsid w:val="00602B6B"/>
    <w:rsid w:val="00604F14"/>
    <w:rsid w:val="00605D68"/>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47125"/>
    <w:rsid w:val="0065094A"/>
    <w:rsid w:val="00650AB9"/>
    <w:rsid w:val="00651C6F"/>
    <w:rsid w:val="00653691"/>
    <w:rsid w:val="0065557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30"/>
    <w:rsid w:val="006741F2"/>
    <w:rsid w:val="00674CC3"/>
    <w:rsid w:val="00675C72"/>
    <w:rsid w:val="006771F9"/>
    <w:rsid w:val="006776D7"/>
    <w:rsid w:val="00681003"/>
    <w:rsid w:val="006817C9"/>
    <w:rsid w:val="00683ECE"/>
    <w:rsid w:val="00684D1F"/>
    <w:rsid w:val="00695FC2"/>
    <w:rsid w:val="0069688D"/>
    <w:rsid w:val="00696949"/>
    <w:rsid w:val="00697052"/>
    <w:rsid w:val="006A3BB2"/>
    <w:rsid w:val="006A46FB"/>
    <w:rsid w:val="006A5E28"/>
    <w:rsid w:val="006A6585"/>
    <w:rsid w:val="006A697B"/>
    <w:rsid w:val="006A6AF9"/>
    <w:rsid w:val="006A6B8E"/>
    <w:rsid w:val="006A7AFF"/>
    <w:rsid w:val="006B1816"/>
    <w:rsid w:val="006B2099"/>
    <w:rsid w:val="006B50CF"/>
    <w:rsid w:val="006C03B8"/>
    <w:rsid w:val="006C0FD8"/>
    <w:rsid w:val="006C2D43"/>
    <w:rsid w:val="006C5EC9"/>
    <w:rsid w:val="006C6059"/>
    <w:rsid w:val="006C7522"/>
    <w:rsid w:val="006D4C13"/>
    <w:rsid w:val="006D6F08"/>
    <w:rsid w:val="006E062C"/>
    <w:rsid w:val="006E1514"/>
    <w:rsid w:val="006E28B7"/>
    <w:rsid w:val="006E3310"/>
    <w:rsid w:val="006E4E39"/>
    <w:rsid w:val="006E565E"/>
    <w:rsid w:val="006E673D"/>
    <w:rsid w:val="006E7D3B"/>
    <w:rsid w:val="006F1B70"/>
    <w:rsid w:val="006F31BB"/>
    <w:rsid w:val="006F341D"/>
    <w:rsid w:val="006F3CDE"/>
    <w:rsid w:val="006F58D4"/>
    <w:rsid w:val="0070346E"/>
    <w:rsid w:val="00704BCB"/>
    <w:rsid w:val="00704EDB"/>
    <w:rsid w:val="00706101"/>
    <w:rsid w:val="00707072"/>
    <w:rsid w:val="00707D61"/>
    <w:rsid w:val="00712287"/>
    <w:rsid w:val="00712772"/>
    <w:rsid w:val="007148D3"/>
    <w:rsid w:val="00715B9A"/>
    <w:rsid w:val="00720227"/>
    <w:rsid w:val="00726EA6"/>
    <w:rsid w:val="00727208"/>
    <w:rsid w:val="00727680"/>
    <w:rsid w:val="00733487"/>
    <w:rsid w:val="007348B1"/>
    <w:rsid w:val="007362A6"/>
    <w:rsid w:val="00736D7D"/>
    <w:rsid w:val="00740E58"/>
    <w:rsid w:val="007445A0"/>
    <w:rsid w:val="007445C1"/>
    <w:rsid w:val="0074524B"/>
    <w:rsid w:val="0074524F"/>
    <w:rsid w:val="00747D8B"/>
    <w:rsid w:val="00751228"/>
    <w:rsid w:val="0075603A"/>
    <w:rsid w:val="007562A1"/>
    <w:rsid w:val="007565B2"/>
    <w:rsid w:val="007571E1"/>
    <w:rsid w:val="007604B2"/>
    <w:rsid w:val="00763B59"/>
    <w:rsid w:val="00763EA8"/>
    <w:rsid w:val="007646CB"/>
    <w:rsid w:val="00765281"/>
    <w:rsid w:val="00766BAD"/>
    <w:rsid w:val="007702C4"/>
    <w:rsid w:val="007726D8"/>
    <w:rsid w:val="007755F2"/>
    <w:rsid w:val="00776971"/>
    <w:rsid w:val="00777D37"/>
    <w:rsid w:val="007810BF"/>
    <w:rsid w:val="0078177E"/>
    <w:rsid w:val="0078304C"/>
    <w:rsid w:val="00783673"/>
    <w:rsid w:val="00785490"/>
    <w:rsid w:val="00786AA2"/>
    <w:rsid w:val="007877E6"/>
    <w:rsid w:val="00790B99"/>
    <w:rsid w:val="007925EA"/>
    <w:rsid w:val="00793CD8"/>
    <w:rsid w:val="007952A8"/>
    <w:rsid w:val="00795C92"/>
    <w:rsid w:val="00796231"/>
    <w:rsid w:val="007A1CB3"/>
    <w:rsid w:val="007A2B7D"/>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44E8"/>
    <w:rsid w:val="00844E80"/>
    <w:rsid w:val="00846FE7"/>
    <w:rsid w:val="00847BFF"/>
    <w:rsid w:val="00855808"/>
    <w:rsid w:val="00856911"/>
    <w:rsid w:val="00864D45"/>
    <w:rsid w:val="008677FD"/>
    <w:rsid w:val="008706D4"/>
    <w:rsid w:val="00870F8A"/>
    <w:rsid w:val="008719A4"/>
    <w:rsid w:val="00871D23"/>
    <w:rsid w:val="00874312"/>
    <w:rsid w:val="0087437C"/>
    <w:rsid w:val="0087468C"/>
    <w:rsid w:val="00874BE6"/>
    <w:rsid w:val="00875CD7"/>
    <w:rsid w:val="00876B4D"/>
    <w:rsid w:val="00877F18"/>
    <w:rsid w:val="00884876"/>
    <w:rsid w:val="0089177C"/>
    <w:rsid w:val="00894A88"/>
    <w:rsid w:val="00895079"/>
    <w:rsid w:val="00895386"/>
    <w:rsid w:val="00896E18"/>
    <w:rsid w:val="00896E79"/>
    <w:rsid w:val="00897258"/>
    <w:rsid w:val="008A21FF"/>
    <w:rsid w:val="008A2CE2"/>
    <w:rsid w:val="008A30AC"/>
    <w:rsid w:val="008A44B8"/>
    <w:rsid w:val="008A51A8"/>
    <w:rsid w:val="008A54C7"/>
    <w:rsid w:val="008A77D8"/>
    <w:rsid w:val="008B0483"/>
    <w:rsid w:val="008B120C"/>
    <w:rsid w:val="008B419E"/>
    <w:rsid w:val="008B51A0"/>
    <w:rsid w:val="008B592A"/>
    <w:rsid w:val="008B7B5C"/>
    <w:rsid w:val="008C0C99"/>
    <w:rsid w:val="008C2017"/>
    <w:rsid w:val="008C20A1"/>
    <w:rsid w:val="008C4958"/>
    <w:rsid w:val="008C4BAA"/>
    <w:rsid w:val="008C4E8C"/>
    <w:rsid w:val="008C51A4"/>
    <w:rsid w:val="008C6AE8"/>
    <w:rsid w:val="008C7573"/>
    <w:rsid w:val="008D34F1"/>
    <w:rsid w:val="008D39D8"/>
    <w:rsid w:val="008D6D1A"/>
    <w:rsid w:val="008E0246"/>
    <w:rsid w:val="008E065E"/>
    <w:rsid w:val="008E0927"/>
    <w:rsid w:val="008E1909"/>
    <w:rsid w:val="008E3DD1"/>
    <w:rsid w:val="008F1EAB"/>
    <w:rsid w:val="008F321C"/>
    <w:rsid w:val="008F33DC"/>
    <w:rsid w:val="008F477F"/>
    <w:rsid w:val="008F6810"/>
    <w:rsid w:val="00902350"/>
    <w:rsid w:val="0090336B"/>
    <w:rsid w:val="00904C1A"/>
    <w:rsid w:val="009053AA"/>
    <w:rsid w:val="00906939"/>
    <w:rsid w:val="00907661"/>
    <w:rsid w:val="00910B7D"/>
    <w:rsid w:val="00911DFB"/>
    <w:rsid w:val="009139D9"/>
    <w:rsid w:val="00914AD8"/>
    <w:rsid w:val="009154F3"/>
    <w:rsid w:val="00916079"/>
    <w:rsid w:val="00917CE9"/>
    <w:rsid w:val="00920BF2"/>
    <w:rsid w:val="00922010"/>
    <w:rsid w:val="00923A8B"/>
    <w:rsid w:val="00924261"/>
    <w:rsid w:val="00926389"/>
    <w:rsid w:val="009276A5"/>
    <w:rsid w:val="00931555"/>
    <w:rsid w:val="00931BD9"/>
    <w:rsid w:val="00935739"/>
    <w:rsid w:val="009363BA"/>
    <w:rsid w:val="009368F3"/>
    <w:rsid w:val="00941636"/>
    <w:rsid w:val="00943742"/>
    <w:rsid w:val="00945C05"/>
    <w:rsid w:val="00946945"/>
    <w:rsid w:val="00947713"/>
    <w:rsid w:val="00950DE7"/>
    <w:rsid w:val="00952A24"/>
    <w:rsid w:val="009538D8"/>
    <w:rsid w:val="00953920"/>
    <w:rsid w:val="00953D47"/>
    <w:rsid w:val="0095655F"/>
    <w:rsid w:val="0095681E"/>
    <w:rsid w:val="009572D4"/>
    <w:rsid w:val="00960945"/>
    <w:rsid w:val="00961921"/>
    <w:rsid w:val="0096430A"/>
    <w:rsid w:val="0096554B"/>
    <w:rsid w:val="0096584A"/>
    <w:rsid w:val="00971BB3"/>
    <w:rsid w:val="00971F08"/>
    <w:rsid w:val="0097520E"/>
    <w:rsid w:val="0097603D"/>
    <w:rsid w:val="00976949"/>
    <w:rsid w:val="00980477"/>
    <w:rsid w:val="00980588"/>
    <w:rsid w:val="00985253"/>
    <w:rsid w:val="009853B3"/>
    <w:rsid w:val="00985BFD"/>
    <w:rsid w:val="00986949"/>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B48"/>
    <w:rsid w:val="009D2418"/>
    <w:rsid w:val="009D4FF0"/>
    <w:rsid w:val="009D703C"/>
    <w:rsid w:val="009D718F"/>
    <w:rsid w:val="009E068F"/>
    <w:rsid w:val="009E14E0"/>
    <w:rsid w:val="009E35DB"/>
    <w:rsid w:val="009E47A3"/>
    <w:rsid w:val="009E7845"/>
    <w:rsid w:val="009F08F3"/>
    <w:rsid w:val="009F1F85"/>
    <w:rsid w:val="009F344F"/>
    <w:rsid w:val="009F7EEF"/>
    <w:rsid w:val="00A00767"/>
    <w:rsid w:val="00A031D8"/>
    <w:rsid w:val="00A048A8"/>
    <w:rsid w:val="00A04F49"/>
    <w:rsid w:val="00A06948"/>
    <w:rsid w:val="00A13E54"/>
    <w:rsid w:val="00A151A1"/>
    <w:rsid w:val="00A15745"/>
    <w:rsid w:val="00A17F63"/>
    <w:rsid w:val="00A2193B"/>
    <w:rsid w:val="00A2351A"/>
    <w:rsid w:val="00A23D36"/>
    <w:rsid w:val="00A264A9"/>
    <w:rsid w:val="00A27785"/>
    <w:rsid w:val="00A30187"/>
    <w:rsid w:val="00A341B2"/>
    <w:rsid w:val="00A3448A"/>
    <w:rsid w:val="00A36297"/>
    <w:rsid w:val="00A41E2B"/>
    <w:rsid w:val="00A44BDC"/>
    <w:rsid w:val="00A45B74"/>
    <w:rsid w:val="00A52E1D"/>
    <w:rsid w:val="00A61499"/>
    <w:rsid w:val="00A62A77"/>
    <w:rsid w:val="00A63483"/>
    <w:rsid w:val="00A642BE"/>
    <w:rsid w:val="00A657D7"/>
    <w:rsid w:val="00A660AC"/>
    <w:rsid w:val="00A67E6C"/>
    <w:rsid w:val="00A71B99"/>
    <w:rsid w:val="00A739D0"/>
    <w:rsid w:val="00A75720"/>
    <w:rsid w:val="00A761D4"/>
    <w:rsid w:val="00A77EC4"/>
    <w:rsid w:val="00A85C6C"/>
    <w:rsid w:val="00A85EF6"/>
    <w:rsid w:val="00A92879"/>
    <w:rsid w:val="00A93944"/>
    <w:rsid w:val="00A9442A"/>
    <w:rsid w:val="00AA016F"/>
    <w:rsid w:val="00AA1ED6"/>
    <w:rsid w:val="00AA51D6"/>
    <w:rsid w:val="00AB0BC8"/>
    <w:rsid w:val="00AB1108"/>
    <w:rsid w:val="00AB11CA"/>
    <w:rsid w:val="00AB14D9"/>
    <w:rsid w:val="00AB44CE"/>
    <w:rsid w:val="00AB4AB8"/>
    <w:rsid w:val="00AB655E"/>
    <w:rsid w:val="00AC007F"/>
    <w:rsid w:val="00AC12E1"/>
    <w:rsid w:val="00AC25B8"/>
    <w:rsid w:val="00AC2ECD"/>
    <w:rsid w:val="00AC3119"/>
    <w:rsid w:val="00AC400A"/>
    <w:rsid w:val="00AC49FB"/>
    <w:rsid w:val="00AC5A10"/>
    <w:rsid w:val="00AD0AA3"/>
    <w:rsid w:val="00AD3F94"/>
    <w:rsid w:val="00AD457E"/>
    <w:rsid w:val="00AD4A5A"/>
    <w:rsid w:val="00AD7190"/>
    <w:rsid w:val="00AE0F99"/>
    <w:rsid w:val="00AE27AC"/>
    <w:rsid w:val="00AE2FEB"/>
    <w:rsid w:val="00AE40E0"/>
    <w:rsid w:val="00AE4DBA"/>
    <w:rsid w:val="00AE4F07"/>
    <w:rsid w:val="00AF1C5D"/>
    <w:rsid w:val="00AF42D7"/>
    <w:rsid w:val="00AF480D"/>
    <w:rsid w:val="00AF6EBD"/>
    <w:rsid w:val="00B006FE"/>
    <w:rsid w:val="00B007CB"/>
    <w:rsid w:val="00B02AA9"/>
    <w:rsid w:val="00B02FA3"/>
    <w:rsid w:val="00B03374"/>
    <w:rsid w:val="00B05084"/>
    <w:rsid w:val="00B075DF"/>
    <w:rsid w:val="00B12DEB"/>
    <w:rsid w:val="00B157F9"/>
    <w:rsid w:val="00B17582"/>
    <w:rsid w:val="00B20256"/>
    <w:rsid w:val="00B20D09"/>
    <w:rsid w:val="00B228C2"/>
    <w:rsid w:val="00B2545A"/>
    <w:rsid w:val="00B2763F"/>
    <w:rsid w:val="00B27AAC"/>
    <w:rsid w:val="00B30929"/>
    <w:rsid w:val="00B348AB"/>
    <w:rsid w:val="00B372AA"/>
    <w:rsid w:val="00B40445"/>
    <w:rsid w:val="00B41888"/>
    <w:rsid w:val="00B45A52"/>
    <w:rsid w:val="00B46175"/>
    <w:rsid w:val="00B62D1B"/>
    <w:rsid w:val="00B6401E"/>
    <w:rsid w:val="00B664C7"/>
    <w:rsid w:val="00B72DDE"/>
    <w:rsid w:val="00B739F6"/>
    <w:rsid w:val="00B81A6C"/>
    <w:rsid w:val="00B8299F"/>
    <w:rsid w:val="00B82C8E"/>
    <w:rsid w:val="00B83101"/>
    <w:rsid w:val="00B85DE5"/>
    <w:rsid w:val="00B90F73"/>
    <w:rsid w:val="00B91688"/>
    <w:rsid w:val="00B93B59"/>
    <w:rsid w:val="00B9406A"/>
    <w:rsid w:val="00BA2280"/>
    <w:rsid w:val="00BA2A08"/>
    <w:rsid w:val="00BA38A8"/>
    <w:rsid w:val="00BA56D2"/>
    <w:rsid w:val="00BA76E0"/>
    <w:rsid w:val="00BB0E0C"/>
    <w:rsid w:val="00BB2A25"/>
    <w:rsid w:val="00BB3E70"/>
    <w:rsid w:val="00BB51E9"/>
    <w:rsid w:val="00BC0FDC"/>
    <w:rsid w:val="00BC1664"/>
    <w:rsid w:val="00BC2151"/>
    <w:rsid w:val="00BC3053"/>
    <w:rsid w:val="00BC4D2E"/>
    <w:rsid w:val="00BC56D0"/>
    <w:rsid w:val="00BC61EE"/>
    <w:rsid w:val="00BD48AC"/>
    <w:rsid w:val="00BD5F1A"/>
    <w:rsid w:val="00BD74C2"/>
    <w:rsid w:val="00BD77ED"/>
    <w:rsid w:val="00BE1234"/>
    <w:rsid w:val="00BE1769"/>
    <w:rsid w:val="00BE2FA6"/>
    <w:rsid w:val="00BE333F"/>
    <w:rsid w:val="00BE6D0A"/>
    <w:rsid w:val="00BE7406"/>
    <w:rsid w:val="00BE7603"/>
    <w:rsid w:val="00BF3279"/>
    <w:rsid w:val="00BF74C7"/>
    <w:rsid w:val="00BF7642"/>
    <w:rsid w:val="00BF7684"/>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719D"/>
    <w:rsid w:val="00C400D0"/>
    <w:rsid w:val="00C46AAA"/>
    <w:rsid w:val="00C51340"/>
    <w:rsid w:val="00C54995"/>
    <w:rsid w:val="00C54D41"/>
    <w:rsid w:val="00C60783"/>
    <w:rsid w:val="00C64672"/>
    <w:rsid w:val="00C64690"/>
    <w:rsid w:val="00C70697"/>
    <w:rsid w:val="00C71404"/>
    <w:rsid w:val="00C72EF4"/>
    <w:rsid w:val="00C7401C"/>
    <w:rsid w:val="00C75D2F"/>
    <w:rsid w:val="00C767BE"/>
    <w:rsid w:val="00C76E3C"/>
    <w:rsid w:val="00C81568"/>
    <w:rsid w:val="00C9027A"/>
    <w:rsid w:val="00C9068E"/>
    <w:rsid w:val="00C93C4B"/>
    <w:rsid w:val="00C944AB"/>
    <w:rsid w:val="00C95B40"/>
    <w:rsid w:val="00C95BEB"/>
    <w:rsid w:val="00CA1068"/>
    <w:rsid w:val="00CA1D9C"/>
    <w:rsid w:val="00CA1ED8"/>
    <w:rsid w:val="00CA2417"/>
    <w:rsid w:val="00CA7921"/>
    <w:rsid w:val="00CB0567"/>
    <w:rsid w:val="00CB1F63"/>
    <w:rsid w:val="00CB2A2F"/>
    <w:rsid w:val="00CB33C7"/>
    <w:rsid w:val="00CB4152"/>
    <w:rsid w:val="00CB7170"/>
    <w:rsid w:val="00CC040E"/>
    <w:rsid w:val="00CC111F"/>
    <w:rsid w:val="00CC2011"/>
    <w:rsid w:val="00CC3EA0"/>
    <w:rsid w:val="00CC7B45"/>
    <w:rsid w:val="00CD1188"/>
    <w:rsid w:val="00CD2ED1"/>
    <w:rsid w:val="00CD337B"/>
    <w:rsid w:val="00CD59AF"/>
    <w:rsid w:val="00CE0424"/>
    <w:rsid w:val="00CE7561"/>
    <w:rsid w:val="00CF1354"/>
    <w:rsid w:val="00CF32DA"/>
    <w:rsid w:val="00CF3B1F"/>
    <w:rsid w:val="00CF3BF6"/>
    <w:rsid w:val="00CF625B"/>
    <w:rsid w:val="00CF687E"/>
    <w:rsid w:val="00CF75A7"/>
    <w:rsid w:val="00D0349B"/>
    <w:rsid w:val="00D05808"/>
    <w:rsid w:val="00D10249"/>
    <w:rsid w:val="00D115C3"/>
    <w:rsid w:val="00D11897"/>
    <w:rsid w:val="00D13135"/>
    <w:rsid w:val="00D13E4E"/>
    <w:rsid w:val="00D14FD3"/>
    <w:rsid w:val="00D21405"/>
    <w:rsid w:val="00D239A7"/>
    <w:rsid w:val="00D23F47"/>
    <w:rsid w:val="00D24223"/>
    <w:rsid w:val="00D36E71"/>
    <w:rsid w:val="00D37D87"/>
    <w:rsid w:val="00D40B33"/>
    <w:rsid w:val="00D4318F"/>
    <w:rsid w:val="00D438BF"/>
    <w:rsid w:val="00D440F8"/>
    <w:rsid w:val="00D47CC9"/>
    <w:rsid w:val="00D50426"/>
    <w:rsid w:val="00D546FF"/>
    <w:rsid w:val="00D55AD5"/>
    <w:rsid w:val="00D5714F"/>
    <w:rsid w:val="00D576CA"/>
    <w:rsid w:val="00D61AF5"/>
    <w:rsid w:val="00D652B5"/>
    <w:rsid w:val="00D66155"/>
    <w:rsid w:val="00D708B0"/>
    <w:rsid w:val="00D70920"/>
    <w:rsid w:val="00D75800"/>
    <w:rsid w:val="00D77B1D"/>
    <w:rsid w:val="00D8021F"/>
    <w:rsid w:val="00D80383"/>
    <w:rsid w:val="00D823C6"/>
    <w:rsid w:val="00D86CA3"/>
    <w:rsid w:val="00D871CE"/>
    <w:rsid w:val="00D87979"/>
    <w:rsid w:val="00D9196D"/>
    <w:rsid w:val="00D92982"/>
    <w:rsid w:val="00D97F18"/>
    <w:rsid w:val="00DA2B60"/>
    <w:rsid w:val="00DA305E"/>
    <w:rsid w:val="00DA35AD"/>
    <w:rsid w:val="00DA3ED3"/>
    <w:rsid w:val="00DA5417"/>
    <w:rsid w:val="00DA56E8"/>
    <w:rsid w:val="00DB0A9F"/>
    <w:rsid w:val="00DB377D"/>
    <w:rsid w:val="00DC2D36"/>
    <w:rsid w:val="00DC53EF"/>
    <w:rsid w:val="00DD131E"/>
    <w:rsid w:val="00DD64AC"/>
    <w:rsid w:val="00DE5608"/>
    <w:rsid w:val="00DE58D0"/>
    <w:rsid w:val="00DE654F"/>
    <w:rsid w:val="00DE6D5F"/>
    <w:rsid w:val="00DF0B6E"/>
    <w:rsid w:val="00DF15E0"/>
    <w:rsid w:val="00DF2A82"/>
    <w:rsid w:val="00DF37A0"/>
    <w:rsid w:val="00DF3AFF"/>
    <w:rsid w:val="00E103A2"/>
    <w:rsid w:val="00E110E7"/>
    <w:rsid w:val="00E11B20"/>
    <w:rsid w:val="00E17FA2"/>
    <w:rsid w:val="00E2188B"/>
    <w:rsid w:val="00E21DB9"/>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2014"/>
    <w:rsid w:val="00E53B75"/>
    <w:rsid w:val="00E54E3B"/>
    <w:rsid w:val="00E5689D"/>
    <w:rsid w:val="00E57565"/>
    <w:rsid w:val="00E63838"/>
    <w:rsid w:val="00E64434"/>
    <w:rsid w:val="00E64B33"/>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96942"/>
    <w:rsid w:val="00EA092E"/>
    <w:rsid w:val="00EA4B16"/>
    <w:rsid w:val="00EA70CD"/>
    <w:rsid w:val="00EA7A41"/>
    <w:rsid w:val="00EB077B"/>
    <w:rsid w:val="00EB4EA2"/>
    <w:rsid w:val="00EB78D1"/>
    <w:rsid w:val="00EC141A"/>
    <w:rsid w:val="00EC27C6"/>
    <w:rsid w:val="00EC4207"/>
    <w:rsid w:val="00EC5653"/>
    <w:rsid w:val="00EC6338"/>
    <w:rsid w:val="00EC71CE"/>
    <w:rsid w:val="00EC77A7"/>
    <w:rsid w:val="00ED1006"/>
    <w:rsid w:val="00ED19EC"/>
    <w:rsid w:val="00ED6CBB"/>
    <w:rsid w:val="00EE59C8"/>
    <w:rsid w:val="00EE7501"/>
    <w:rsid w:val="00EF18FE"/>
    <w:rsid w:val="00EF5787"/>
    <w:rsid w:val="00EF60D0"/>
    <w:rsid w:val="00F0528D"/>
    <w:rsid w:val="00F06C67"/>
    <w:rsid w:val="00F06DFD"/>
    <w:rsid w:val="00F071D1"/>
    <w:rsid w:val="00F07533"/>
    <w:rsid w:val="00F10629"/>
    <w:rsid w:val="00F128C5"/>
    <w:rsid w:val="00F13ECC"/>
    <w:rsid w:val="00F15FA5"/>
    <w:rsid w:val="00F209B7"/>
    <w:rsid w:val="00F22AA4"/>
    <w:rsid w:val="00F2376F"/>
    <w:rsid w:val="00F243D8"/>
    <w:rsid w:val="00F244EF"/>
    <w:rsid w:val="00F30828"/>
    <w:rsid w:val="00F313D6"/>
    <w:rsid w:val="00F3275E"/>
    <w:rsid w:val="00F33D90"/>
    <w:rsid w:val="00F40F0C"/>
    <w:rsid w:val="00F4766C"/>
    <w:rsid w:val="00F5060E"/>
    <w:rsid w:val="00F507D1"/>
    <w:rsid w:val="00F519CE"/>
    <w:rsid w:val="00F51ADA"/>
    <w:rsid w:val="00F6020D"/>
    <w:rsid w:val="00F607C5"/>
    <w:rsid w:val="00F60DEA"/>
    <w:rsid w:val="00F61A0E"/>
    <w:rsid w:val="00F6302A"/>
    <w:rsid w:val="00F64C2B"/>
    <w:rsid w:val="00F651BE"/>
    <w:rsid w:val="00F668F9"/>
    <w:rsid w:val="00F67F53"/>
    <w:rsid w:val="00F703BE"/>
    <w:rsid w:val="00F71F69"/>
    <w:rsid w:val="00F72920"/>
    <w:rsid w:val="00F72B72"/>
    <w:rsid w:val="00F74BB9"/>
    <w:rsid w:val="00F74F85"/>
    <w:rsid w:val="00F75582"/>
    <w:rsid w:val="00F76EFA"/>
    <w:rsid w:val="00F804BE"/>
    <w:rsid w:val="00F817CE"/>
    <w:rsid w:val="00F822BA"/>
    <w:rsid w:val="00F82FEA"/>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B7B6E"/>
    <w:rsid w:val="00FC01BB"/>
    <w:rsid w:val="00FC7429"/>
    <w:rsid w:val="00FD07F6"/>
    <w:rsid w:val="00FD1EC8"/>
    <w:rsid w:val="00FD47ED"/>
    <w:rsid w:val="00FD74DB"/>
    <w:rsid w:val="00FD7660"/>
    <w:rsid w:val="00FE0655"/>
    <w:rsid w:val="00FE2365"/>
    <w:rsid w:val="00FE36C4"/>
    <w:rsid w:val="00FE37D7"/>
    <w:rsid w:val="00FE4C7B"/>
    <w:rsid w:val="00FE6A30"/>
    <w:rsid w:val="00FE712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87979"/>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D879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7979"/>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p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143355705">
      <w:bodyDiv w:val="1"/>
      <w:marLeft w:val="0"/>
      <w:marRight w:val="0"/>
      <w:marTop w:val="0"/>
      <w:marBottom w:val="0"/>
      <w:divBdr>
        <w:top w:val="none" w:sz="0" w:space="0" w:color="auto"/>
        <w:left w:val="none" w:sz="0" w:space="0" w:color="auto"/>
        <w:bottom w:val="none" w:sz="0" w:space="0" w:color="auto"/>
        <w:right w:val="none" w:sz="0" w:space="0" w:color="auto"/>
      </w:divBdr>
      <w:divsChild>
        <w:div w:id="1095437080">
          <w:marLeft w:val="1411"/>
          <w:marRight w:val="0"/>
          <w:marTop w:val="77"/>
          <w:marBottom w:val="0"/>
          <w:divBdr>
            <w:top w:val="none" w:sz="0" w:space="0" w:color="auto"/>
            <w:left w:val="none" w:sz="0" w:space="0" w:color="auto"/>
            <w:bottom w:val="none" w:sz="0" w:space="0" w:color="auto"/>
            <w:right w:val="none" w:sz="0" w:space="0" w:color="auto"/>
          </w:divBdr>
        </w:div>
        <w:div w:id="961495853">
          <w:marLeft w:val="1411"/>
          <w:marRight w:val="0"/>
          <w:marTop w:val="77"/>
          <w:marBottom w:val="0"/>
          <w:divBdr>
            <w:top w:val="none" w:sz="0" w:space="0" w:color="auto"/>
            <w:left w:val="none" w:sz="0" w:space="0" w:color="auto"/>
            <w:bottom w:val="none" w:sz="0" w:space="0" w:color="auto"/>
            <w:right w:val="none" w:sz="0" w:space="0" w:color="auto"/>
          </w:divBdr>
        </w:div>
        <w:div w:id="552236452">
          <w:marLeft w:val="1411"/>
          <w:marRight w:val="0"/>
          <w:marTop w:val="77"/>
          <w:marBottom w:val="0"/>
          <w:divBdr>
            <w:top w:val="none" w:sz="0" w:space="0" w:color="auto"/>
            <w:left w:val="none" w:sz="0" w:space="0" w:color="auto"/>
            <w:bottom w:val="none" w:sz="0" w:space="0" w:color="auto"/>
            <w:right w:val="none" w:sz="0" w:space="0" w:color="auto"/>
          </w:divBdr>
        </w:div>
      </w:divsChild>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1835994615">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34974-9EA4-4E70-840B-A6ECA7EF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1202</Words>
  <Characters>6375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2017-09-11T14:44:00Z</dcterms:created>
  <dcterms:modified xsi:type="dcterms:W3CDTF">2017-09-11T14:45:00Z</dcterms:modified>
</cp:coreProperties>
</file>